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4974" w14:textId="025915B9" w:rsidR="000C7E3E" w:rsidRDefault="000C7E3E">
      <w:pPr>
        <w:spacing w:before="68"/>
        <w:ind w:left="118"/>
        <w:jc w:val="center"/>
        <w:rPr>
          <w:b/>
          <w:sz w:val="24"/>
        </w:rPr>
      </w:pPr>
    </w:p>
    <w:p w14:paraId="45864975" w14:textId="77777777" w:rsidR="000C7E3E" w:rsidRDefault="000C7E3E">
      <w:pPr>
        <w:pStyle w:val="BodyText"/>
        <w:rPr>
          <w:b/>
        </w:rPr>
      </w:pPr>
    </w:p>
    <w:p w14:paraId="45864976" w14:textId="77777777" w:rsidR="000C7E3E" w:rsidRDefault="000C7E3E">
      <w:pPr>
        <w:pStyle w:val="BodyText"/>
        <w:rPr>
          <w:b/>
        </w:rPr>
      </w:pPr>
    </w:p>
    <w:p w14:paraId="45864977" w14:textId="77777777" w:rsidR="000C7E3E" w:rsidRDefault="000C7E3E">
      <w:pPr>
        <w:pStyle w:val="BodyText"/>
        <w:spacing w:before="8"/>
        <w:rPr>
          <w:b/>
        </w:rPr>
      </w:pPr>
    </w:p>
    <w:p w14:paraId="45864978" w14:textId="77777777" w:rsidR="000C7E3E" w:rsidRDefault="00491FEA">
      <w:pPr>
        <w:spacing w:before="1"/>
        <w:ind w:left="118" w:right="117"/>
        <w:jc w:val="center"/>
        <w:rPr>
          <w:b/>
          <w:sz w:val="24"/>
        </w:rPr>
      </w:pPr>
      <w:r>
        <w:rPr>
          <w:b/>
          <w:sz w:val="24"/>
        </w:rPr>
        <w:t>MJ</w:t>
      </w:r>
      <w:r>
        <w:rPr>
          <w:b/>
          <w:spacing w:val="-1"/>
          <w:sz w:val="24"/>
        </w:rPr>
        <w:t xml:space="preserve"> </w:t>
      </w:r>
      <w:r>
        <w:rPr>
          <w:b/>
          <w:sz w:val="24"/>
        </w:rPr>
        <w:t>GLEESON</w:t>
      </w:r>
      <w:r>
        <w:rPr>
          <w:b/>
          <w:spacing w:val="-1"/>
          <w:sz w:val="24"/>
        </w:rPr>
        <w:t xml:space="preserve"> </w:t>
      </w:r>
      <w:r>
        <w:rPr>
          <w:b/>
          <w:spacing w:val="-5"/>
          <w:sz w:val="24"/>
        </w:rPr>
        <w:t>PLC</w:t>
      </w:r>
    </w:p>
    <w:p w14:paraId="45864979" w14:textId="77777777" w:rsidR="000C7E3E" w:rsidRPr="00435AD7" w:rsidRDefault="00491FEA">
      <w:pPr>
        <w:spacing w:before="276"/>
        <w:ind w:left="118" w:right="118"/>
        <w:jc w:val="center"/>
        <w:rPr>
          <w:b/>
        </w:rPr>
      </w:pPr>
      <w:r w:rsidRPr="00435AD7">
        <w:rPr>
          <w:b/>
        </w:rPr>
        <w:t>Company</w:t>
      </w:r>
      <w:r w:rsidRPr="00435AD7">
        <w:rPr>
          <w:b/>
          <w:spacing w:val="-1"/>
        </w:rPr>
        <w:t xml:space="preserve"> </w:t>
      </w:r>
      <w:r w:rsidRPr="00435AD7">
        <w:rPr>
          <w:b/>
        </w:rPr>
        <w:t>No:</w:t>
      </w:r>
      <w:r w:rsidRPr="00435AD7">
        <w:rPr>
          <w:b/>
          <w:spacing w:val="-2"/>
        </w:rPr>
        <w:t xml:space="preserve"> 9268016</w:t>
      </w:r>
    </w:p>
    <w:p w14:paraId="4586497A" w14:textId="77777777" w:rsidR="000C7E3E" w:rsidRPr="00435AD7" w:rsidRDefault="00491FEA">
      <w:pPr>
        <w:pStyle w:val="Heading1"/>
        <w:spacing w:before="276"/>
        <w:ind w:left="118" w:right="63" w:firstLine="0"/>
        <w:jc w:val="center"/>
        <w:rPr>
          <w:sz w:val="22"/>
          <w:szCs w:val="22"/>
        </w:rPr>
      </w:pPr>
      <w:bookmarkStart w:id="0" w:name="Audit_Committee_Terms_of_Reference"/>
      <w:bookmarkEnd w:id="0"/>
      <w:r w:rsidRPr="00435AD7">
        <w:rPr>
          <w:sz w:val="22"/>
          <w:szCs w:val="22"/>
        </w:rPr>
        <w:t>Audit</w:t>
      </w:r>
      <w:r w:rsidRPr="00435AD7">
        <w:rPr>
          <w:spacing w:val="-2"/>
          <w:sz w:val="22"/>
          <w:szCs w:val="22"/>
        </w:rPr>
        <w:t xml:space="preserve"> </w:t>
      </w:r>
      <w:r w:rsidRPr="00435AD7">
        <w:rPr>
          <w:sz w:val="22"/>
          <w:szCs w:val="22"/>
        </w:rPr>
        <w:t>Committee</w:t>
      </w:r>
      <w:r w:rsidRPr="00435AD7">
        <w:rPr>
          <w:spacing w:val="-3"/>
          <w:sz w:val="22"/>
          <w:szCs w:val="22"/>
        </w:rPr>
        <w:t xml:space="preserve"> </w:t>
      </w:r>
      <w:r w:rsidRPr="00435AD7">
        <w:rPr>
          <w:sz w:val="22"/>
          <w:szCs w:val="22"/>
        </w:rPr>
        <w:t>Terms</w:t>
      </w:r>
      <w:r w:rsidRPr="00435AD7">
        <w:rPr>
          <w:spacing w:val="-4"/>
          <w:sz w:val="22"/>
          <w:szCs w:val="22"/>
        </w:rPr>
        <w:t xml:space="preserve"> </w:t>
      </w:r>
      <w:r w:rsidRPr="00435AD7">
        <w:rPr>
          <w:sz w:val="22"/>
          <w:szCs w:val="22"/>
        </w:rPr>
        <w:t>of</w:t>
      </w:r>
      <w:r w:rsidRPr="00435AD7">
        <w:rPr>
          <w:spacing w:val="-2"/>
          <w:sz w:val="22"/>
          <w:szCs w:val="22"/>
        </w:rPr>
        <w:t xml:space="preserve"> Reference</w:t>
      </w:r>
    </w:p>
    <w:p w14:paraId="4586497B" w14:textId="2C420CE1" w:rsidR="000C7E3E" w:rsidRDefault="00491FEA">
      <w:pPr>
        <w:ind w:left="118" w:right="118"/>
        <w:jc w:val="center"/>
        <w:rPr>
          <w:b/>
          <w:i/>
          <w:spacing w:val="-4"/>
        </w:rPr>
      </w:pPr>
      <w:r w:rsidRPr="00435AD7">
        <w:rPr>
          <w:b/>
          <w:i/>
        </w:rPr>
        <w:t>authorised</w:t>
      </w:r>
      <w:r w:rsidRPr="00435AD7">
        <w:rPr>
          <w:b/>
          <w:i/>
          <w:spacing w:val="-4"/>
        </w:rPr>
        <w:t xml:space="preserve"> </w:t>
      </w:r>
      <w:r w:rsidRPr="00435AD7">
        <w:rPr>
          <w:b/>
          <w:i/>
        </w:rPr>
        <w:t>by</w:t>
      </w:r>
      <w:r w:rsidRPr="00435AD7">
        <w:rPr>
          <w:b/>
          <w:i/>
          <w:spacing w:val="-2"/>
        </w:rPr>
        <w:t xml:space="preserve"> </w:t>
      </w:r>
      <w:r w:rsidRPr="00435AD7">
        <w:rPr>
          <w:b/>
          <w:i/>
        </w:rPr>
        <w:t>resolution</w:t>
      </w:r>
      <w:r w:rsidRPr="00435AD7">
        <w:rPr>
          <w:b/>
          <w:i/>
          <w:spacing w:val="-4"/>
        </w:rPr>
        <w:t xml:space="preserve"> </w:t>
      </w:r>
      <w:r w:rsidRPr="00435AD7">
        <w:rPr>
          <w:b/>
          <w:i/>
        </w:rPr>
        <w:t>of</w:t>
      </w:r>
      <w:r w:rsidRPr="00435AD7">
        <w:rPr>
          <w:b/>
          <w:i/>
          <w:spacing w:val="-2"/>
        </w:rPr>
        <w:t xml:space="preserve"> </w:t>
      </w:r>
      <w:r w:rsidRPr="00435AD7">
        <w:rPr>
          <w:b/>
          <w:i/>
        </w:rPr>
        <w:t>the</w:t>
      </w:r>
      <w:r w:rsidRPr="00435AD7">
        <w:rPr>
          <w:b/>
          <w:i/>
          <w:spacing w:val="-3"/>
        </w:rPr>
        <w:t xml:space="preserve"> </w:t>
      </w:r>
      <w:r w:rsidR="00252CAF" w:rsidRPr="00435AD7">
        <w:rPr>
          <w:b/>
          <w:i/>
        </w:rPr>
        <w:t>Board</w:t>
      </w:r>
      <w:r w:rsidRPr="00435AD7">
        <w:rPr>
          <w:b/>
          <w:i/>
          <w:spacing w:val="-1"/>
        </w:rPr>
        <w:t xml:space="preserve"> </w:t>
      </w:r>
      <w:r w:rsidRPr="00435AD7">
        <w:rPr>
          <w:b/>
          <w:i/>
        </w:rPr>
        <w:t>of</w:t>
      </w:r>
      <w:r w:rsidRPr="00435AD7">
        <w:rPr>
          <w:b/>
          <w:i/>
          <w:spacing w:val="-2"/>
        </w:rPr>
        <w:t xml:space="preserve"> </w:t>
      </w:r>
      <w:r w:rsidRPr="00435AD7">
        <w:rPr>
          <w:b/>
          <w:i/>
        </w:rPr>
        <w:t>Directors</w:t>
      </w:r>
      <w:r w:rsidRPr="00435AD7">
        <w:rPr>
          <w:b/>
          <w:i/>
          <w:spacing w:val="-2"/>
        </w:rPr>
        <w:t xml:space="preserve"> </w:t>
      </w:r>
      <w:r w:rsidRPr="00435AD7">
        <w:rPr>
          <w:b/>
          <w:i/>
        </w:rPr>
        <w:t>passed</w:t>
      </w:r>
      <w:r w:rsidRPr="00435AD7">
        <w:rPr>
          <w:b/>
          <w:i/>
          <w:spacing w:val="-1"/>
        </w:rPr>
        <w:t xml:space="preserve"> </w:t>
      </w:r>
      <w:r w:rsidRPr="00435AD7">
        <w:rPr>
          <w:b/>
          <w:i/>
        </w:rPr>
        <w:t>on</w:t>
      </w:r>
      <w:r w:rsidRPr="00435AD7">
        <w:rPr>
          <w:b/>
          <w:i/>
          <w:spacing w:val="-2"/>
        </w:rPr>
        <w:t xml:space="preserve"> </w:t>
      </w:r>
      <w:r w:rsidR="00435AD7">
        <w:rPr>
          <w:b/>
          <w:i/>
        </w:rPr>
        <w:t>3 June 2024</w:t>
      </w:r>
    </w:p>
    <w:p w14:paraId="2C0CEA15" w14:textId="77777777" w:rsidR="00F231E5" w:rsidRDefault="00F231E5">
      <w:pPr>
        <w:ind w:left="118" w:right="118"/>
        <w:jc w:val="center"/>
        <w:rPr>
          <w:b/>
          <w:i/>
          <w:spacing w:val="-4"/>
        </w:rPr>
      </w:pPr>
    </w:p>
    <w:p w14:paraId="6B7503DB" w14:textId="77777777" w:rsidR="00F231E5" w:rsidRPr="00435AD7" w:rsidRDefault="00F231E5">
      <w:pPr>
        <w:ind w:left="118" w:right="118"/>
        <w:jc w:val="center"/>
        <w:rPr>
          <w:b/>
          <w:i/>
        </w:rPr>
      </w:pPr>
    </w:p>
    <w:p w14:paraId="516C1F2E" w14:textId="77777777" w:rsidR="00F231E5" w:rsidRDefault="00491FEA" w:rsidP="00435AD7">
      <w:pPr>
        <w:pStyle w:val="BodyText"/>
        <w:spacing w:line="360" w:lineRule="auto"/>
        <w:ind w:left="839" w:right="1043"/>
        <w:rPr>
          <w:sz w:val="22"/>
          <w:szCs w:val="22"/>
        </w:rPr>
      </w:pPr>
      <w:r w:rsidRPr="00435AD7">
        <w:rPr>
          <w:sz w:val="22"/>
          <w:szCs w:val="22"/>
        </w:rPr>
        <w:t xml:space="preserve">References to ‘the Company’ shall mean MJ Gleeson PLC </w:t>
      </w:r>
    </w:p>
    <w:p w14:paraId="4586497C" w14:textId="1ED831F1" w:rsidR="000C7E3E" w:rsidRPr="00435AD7" w:rsidRDefault="00491FEA" w:rsidP="00435AD7">
      <w:pPr>
        <w:pStyle w:val="BodyText"/>
        <w:spacing w:line="360" w:lineRule="auto"/>
        <w:ind w:left="839" w:right="1043"/>
        <w:rPr>
          <w:sz w:val="22"/>
          <w:szCs w:val="22"/>
        </w:rPr>
      </w:pPr>
      <w:r w:rsidRPr="00435AD7">
        <w:rPr>
          <w:sz w:val="22"/>
          <w:szCs w:val="22"/>
        </w:rPr>
        <w:t>References to ‘the</w:t>
      </w:r>
      <w:r w:rsidRPr="00435AD7">
        <w:rPr>
          <w:spacing w:val="-1"/>
          <w:sz w:val="22"/>
          <w:szCs w:val="22"/>
        </w:rPr>
        <w:t xml:space="preserve"> </w:t>
      </w:r>
      <w:r w:rsidRPr="00435AD7">
        <w:rPr>
          <w:sz w:val="22"/>
          <w:szCs w:val="22"/>
        </w:rPr>
        <w:t>Committee’</w:t>
      </w:r>
      <w:r w:rsidRPr="00435AD7">
        <w:rPr>
          <w:spacing w:val="-1"/>
          <w:sz w:val="22"/>
          <w:szCs w:val="22"/>
        </w:rPr>
        <w:t xml:space="preserve"> </w:t>
      </w:r>
      <w:r w:rsidRPr="00435AD7">
        <w:rPr>
          <w:sz w:val="22"/>
          <w:szCs w:val="22"/>
        </w:rPr>
        <w:t>shall mean the</w:t>
      </w:r>
      <w:r w:rsidRPr="00435AD7">
        <w:rPr>
          <w:spacing w:val="-1"/>
          <w:sz w:val="22"/>
          <w:szCs w:val="22"/>
        </w:rPr>
        <w:t xml:space="preserve"> </w:t>
      </w:r>
      <w:r w:rsidRPr="00435AD7">
        <w:rPr>
          <w:sz w:val="22"/>
          <w:szCs w:val="22"/>
        </w:rPr>
        <w:t>Audit Committee. References</w:t>
      </w:r>
      <w:r w:rsidRPr="00435AD7">
        <w:rPr>
          <w:spacing w:val="-3"/>
          <w:sz w:val="22"/>
          <w:szCs w:val="22"/>
        </w:rPr>
        <w:t xml:space="preserve"> </w:t>
      </w:r>
      <w:r w:rsidRPr="00435AD7">
        <w:rPr>
          <w:sz w:val="22"/>
          <w:szCs w:val="22"/>
        </w:rPr>
        <w:t>to</w:t>
      </w:r>
      <w:r w:rsidRPr="00435AD7">
        <w:rPr>
          <w:spacing w:val="-1"/>
          <w:sz w:val="22"/>
          <w:szCs w:val="22"/>
        </w:rPr>
        <w:t xml:space="preserve"> </w:t>
      </w:r>
      <w:r w:rsidRPr="00435AD7">
        <w:rPr>
          <w:sz w:val="22"/>
          <w:szCs w:val="22"/>
        </w:rPr>
        <w:t>‘the</w:t>
      </w:r>
      <w:r w:rsidRPr="00435AD7">
        <w:rPr>
          <w:spacing w:val="-2"/>
          <w:sz w:val="22"/>
          <w:szCs w:val="22"/>
        </w:rPr>
        <w:t xml:space="preserve"> </w:t>
      </w:r>
      <w:r w:rsidR="00252CAF" w:rsidRPr="00435AD7">
        <w:rPr>
          <w:sz w:val="22"/>
          <w:szCs w:val="22"/>
        </w:rPr>
        <w:t>Board</w:t>
      </w:r>
      <w:r w:rsidRPr="00435AD7">
        <w:rPr>
          <w:sz w:val="22"/>
          <w:szCs w:val="22"/>
        </w:rPr>
        <w:t>’</w:t>
      </w:r>
      <w:r w:rsidRPr="00435AD7">
        <w:rPr>
          <w:spacing w:val="-2"/>
          <w:sz w:val="22"/>
          <w:szCs w:val="22"/>
        </w:rPr>
        <w:t xml:space="preserve"> </w:t>
      </w:r>
      <w:r w:rsidRPr="00435AD7">
        <w:rPr>
          <w:sz w:val="22"/>
          <w:szCs w:val="22"/>
        </w:rPr>
        <w:t>shall mean</w:t>
      </w:r>
      <w:r w:rsidRPr="00435AD7">
        <w:rPr>
          <w:spacing w:val="-1"/>
          <w:sz w:val="22"/>
          <w:szCs w:val="22"/>
        </w:rPr>
        <w:t xml:space="preserve"> </w:t>
      </w:r>
      <w:r w:rsidRPr="00435AD7">
        <w:rPr>
          <w:sz w:val="22"/>
          <w:szCs w:val="22"/>
        </w:rPr>
        <w:t>the</w:t>
      </w:r>
      <w:r w:rsidRPr="00435AD7">
        <w:rPr>
          <w:spacing w:val="-2"/>
          <w:sz w:val="22"/>
          <w:szCs w:val="22"/>
        </w:rPr>
        <w:t xml:space="preserve"> </w:t>
      </w:r>
      <w:r w:rsidR="00252CAF" w:rsidRPr="00435AD7">
        <w:rPr>
          <w:sz w:val="22"/>
          <w:szCs w:val="22"/>
        </w:rPr>
        <w:t>Board</w:t>
      </w:r>
      <w:r w:rsidRPr="00435AD7">
        <w:rPr>
          <w:spacing w:val="-1"/>
          <w:sz w:val="22"/>
          <w:szCs w:val="22"/>
        </w:rPr>
        <w:t xml:space="preserve"> </w:t>
      </w:r>
      <w:r w:rsidRPr="00435AD7">
        <w:rPr>
          <w:sz w:val="22"/>
          <w:szCs w:val="22"/>
        </w:rPr>
        <w:t>of</w:t>
      </w:r>
      <w:r w:rsidRPr="00435AD7">
        <w:rPr>
          <w:spacing w:val="-1"/>
          <w:sz w:val="22"/>
          <w:szCs w:val="22"/>
        </w:rPr>
        <w:t xml:space="preserve"> </w:t>
      </w:r>
      <w:r w:rsidRPr="00435AD7">
        <w:rPr>
          <w:spacing w:val="-2"/>
          <w:sz w:val="22"/>
          <w:szCs w:val="22"/>
        </w:rPr>
        <w:t>Directors.</w:t>
      </w:r>
    </w:p>
    <w:p w14:paraId="4586497D" w14:textId="77777777" w:rsidR="000C7E3E" w:rsidRPr="00435AD7" w:rsidRDefault="00491FEA">
      <w:pPr>
        <w:pStyle w:val="Heading1"/>
        <w:numPr>
          <w:ilvl w:val="0"/>
          <w:numId w:val="4"/>
        </w:numPr>
        <w:tabs>
          <w:tab w:val="left" w:pos="837"/>
        </w:tabs>
        <w:rPr>
          <w:sz w:val="22"/>
          <w:szCs w:val="22"/>
        </w:rPr>
      </w:pPr>
      <w:bookmarkStart w:id="1" w:name="1._Membership"/>
      <w:bookmarkEnd w:id="1"/>
      <w:r w:rsidRPr="00435AD7">
        <w:rPr>
          <w:spacing w:val="-2"/>
          <w:sz w:val="22"/>
          <w:szCs w:val="22"/>
        </w:rPr>
        <w:t>Membership</w:t>
      </w:r>
    </w:p>
    <w:p w14:paraId="4586497E" w14:textId="77777777" w:rsidR="000C7E3E" w:rsidRPr="00435AD7" w:rsidRDefault="000C7E3E">
      <w:pPr>
        <w:pStyle w:val="BodyText"/>
        <w:rPr>
          <w:b/>
          <w:i/>
          <w:sz w:val="22"/>
          <w:szCs w:val="22"/>
        </w:rPr>
      </w:pPr>
    </w:p>
    <w:p w14:paraId="4586497F" w14:textId="6700A54B" w:rsidR="000C7E3E" w:rsidRPr="00435AD7" w:rsidRDefault="00491FEA">
      <w:pPr>
        <w:pStyle w:val="ListParagraph"/>
        <w:numPr>
          <w:ilvl w:val="1"/>
          <w:numId w:val="4"/>
        </w:numPr>
        <w:tabs>
          <w:tab w:val="left" w:pos="825"/>
        </w:tabs>
        <w:ind w:right="114"/>
      </w:pPr>
      <w:r w:rsidRPr="00435AD7">
        <w:t xml:space="preserve">Members of the Committee shall be appointed by the </w:t>
      </w:r>
      <w:r w:rsidR="00252CAF" w:rsidRPr="00435AD7">
        <w:t>Board</w:t>
      </w:r>
      <w:r w:rsidRPr="00435AD7">
        <w:t xml:space="preserve">, on the recommendation of the Nomination Committee in consultation with the </w:t>
      </w:r>
      <w:r w:rsidR="00170F49" w:rsidRPr="00435AD7">
        <w:t>Chair</w:t>
      </w:r>
      <w:r w:rsidRPr="00435AD7">
        <w:t xml:space="preserve"> of the Audit Committee.</w:t>
      </w:r>
      <w:r w:rsidRPr="00435AD7">
        <w:rPr>
          <w:spacing w:val="80"/>
        </w:rPr>
        <w:t xml:space="preserve"> </w:t>
      </w:r>
      <w:r w:rsidRPr="00435AD7">
        <w:t>The Committee shall be made up of at least two members.</w:t>
      </w:r>
    </w:p>
    <w:p w14:paraId="45864980" w14:textId="77777777" w:rsidR="000C7E3E" w:rsidRPr="00435AD7" w:rsidRDefault="000C7E3E">
      <w:pPr>
        <w:pStyle w:val="BodyText"/>
        <w:rPr>
          <w:sz w:val="22"/>
          <w:szCs w:val="22"/>
        </w:rPr>
      </w:pPr>
    </w:p>
    <w:p w14:paraId="45864981" w14:textId="1ED2232D" w:rsidR="000C7E3E" w:rsidRPr="00435AD7" w:rsidRDefault="00491FEA">
      <w:pPr>
        <w:pStyle w:val="ListParagraph"/>
        <w:numPr>
          <w:ilvl w:val="1"/>
          <w:numId w:val="4"/>
        </w:numPr>
        <w:tabs>
          <w:tab w:val="left" w:pos="825"/>
        </w:tabs>
        <w:ind w:right="113"/>
      </w:pPr>
      <w:r w:rsidRPr="00435AD7">
        <w:t>All members of the Committee shall be independent Non-Executive Directors at least one of whom shall have recent and relevant financial experience and the Committee as a whole shall have competence relevant to the sector in which the Company operates.</w:t>
      </w:r>
      <w:r w:rsidRPr="00435AD7">
        <w:rPr>
          <w:spacing w:val="40"/>
        </w:rPr>
        <w:t xml:space="preserve"> </w:t>
      </w:r>
      <w:r w:rsidRPr="00435AD7">
        <w:t xml:space="preserve">The </w:t>
      </w:r>
      <w:r w:rsidR="00170F49" w:rsidRPr="00435AD7">
        <w:t>Chair</w:t>
      </w:r>
      <w:r w:rsidRPr="00435AD7">
        <w:t xml:space="preserve"> of the </w:t>
      </w:r>
      <w:r w:rsidR="00252CAF" w:rsidRPr="00435AD7">
        <w:t>Board</w:t>
      </w:r>
      <w:r w:rsidRPr="00435AD7">
        <w:t xml:space="preserve"> shall not be a member of the Committee.</w:t>
      </w:r>
    </w:p>
    <w:p w14:paraId="45864982" w14:textId="77777777" w:rsidR="000C7E3E" w:rsidRPr="00435AD7" w:rsidRDefault="000C7E3E">
      <w:pPr>
        <w:pStyle w:val="BodyText"/>
        <w:rPr>
          <w:sz w:val="22"/>
          <w:szCs w:val="22"/>
        </w:rPr>
      </w:pPr>
    </w:p>
    <w:p w14:paraId="45864983" w14:textId="7E9C26F2" w:rsidR="000C7E3E" w:rsidRPr="00435AD7" w:rsidRDefault="00491FEA">
      <w:pPr>
        <w:pStyle w:val="BodyText"/>
        <w:ind w:left="825" w:right="113" w:hanging="708"/>
        <w:jc w:val="both"/>
        <w:rPr>
          <w:sz w:val="22"/>
          <w:szCs w:val="22"/>
        </w:rPr>
      </w:pPr>
      <w:r w:rsidRPr="00435AD7">
        <w:rPr>
          <w:sz w:val="22"/>
          <w:szCs w:val="22"/>
        </w:rPr>
        <w:t>1.3.</w:t>
      </w:r>
      <w:r w:rsidRPr="00435AD7">
        <w:rPr>
          <w:spacing w:val="40"/>
          <w:sz w:val="22"/>
          <w:szCs w:val="22"/>
        </w:rPr>
        <w:t xml:space="preserve">  </w:t>
      </w:r>
      <w:r w:rsidR="00AC6275" w:rsidRPr="00435AD7">
        <w:rPr>
          <w:spacing w:val="40"/>
          <w:sz w:val="22"/>
          <w:szCs w:val="22"/>
        </w:rPr>
        <w:tab/>
      </w:r>
      <w:r w:rsidRPr="00435AD7">
        <w:rPr>
          <w:sz w:val="22"/>
          <w:szCs w:val="22"/>
        </w:rPr>
        <w:t xml:space="preserve">Only members of the Committee have the right to attend Committee meetings. However, other individuals such as the </w:t>
      </w:r>
      <w:r w:rsidR="00170F49" w:rsidRPr="00435AD7">
        <w:rPr>
          <w:sz w:val="22"/>
          <w:szCs w:val="22"/>
        </w:rPr>
        <w:t>Chair</w:t>
      </w:r>
      <w:r w:rsidRPr="00435AD7">
        <w:rPr>
          <w:sz w:val="22"/>
          <w:szCs w:val="22"/>
        </w:rPr>
        <w:t xml:space="preserve"> of the </w:t>
      </w:r>
      <w:r w:rsidR="00252CAF" w:rsidRPr="00435AD7">
        <w:rPr>
          <w:sz w:val="22"/>
          <w:szCs w:val="22"/>
        </w:rPr>
        <w:t>Board</w:t>
      </w:r>
      <w:r w:rsidRPr="00435AD7">
        <w:rPr>
          <w:sz w:val="22"/>
          <w:szCs w:val="22"/>
        </w:rPr>
        <w:t>, Chief Executive</w:t>
      </w:r>
      <w:r w:rsidR="00720D37">
        <w:rPr>
          <w:sz w:val="22"/>
          <w:szCs w:val="22"/>
        </w:rPr>
        <w:t xml:space="preserve"> Officer</w:t>
      </w:r>
      <w:r w:rsidRPr="00435AD7">
        <w:rPr>
          <w:sz w:val="22"/>
          <w:szCs w:val="22"/>
        </w:rPr>
        <w:t xml:space="preserve">, Chief Financial Officer, other Executive </w:t>
      </w:r>
      <w:r w:rsidR="00F231E5" w:rsidRPr="00F231E5">
        <w:rPr>
          <w:sz w:val="22"/>
          <w:szCs w:val="22"/>
        </w:rPr>
        <w:t>Directors,</w:t>
      </w:r>
      <w:r w:rsidRPr="00435AD7">
        <w:rPr>
          <w:sz w:val="22"/>
          <w:szCs w:val="22"/>
        </w:rPr>
        <w:t xml:space="preserve"> and representatives</w:t>
      </w:r>
      <w:r w:rsidRPr="00435AD7">
        <w:rPr>
          <w:spacing w:val="-1"/>
          <w:sz w:val="22"/>
          <w:szCs w:val="22"/>
        </w:rPr>
        <w:t xml:space="preserve"> </w:t>
      </w:r>
      <w:r w:rsidRPr="00435AD7">
        <w:rPr>
          <w:sz w:val="22"/>
          <w:szCs w:val="22"/>
        </w:rPr>
        <w:t>from</w:t>
      </w:r>
      <w:r w:rsidRPr="00435AD7">
        <w:rPr>
          <w:spacing w:val="-1"/>
          <w:sz w:val="22"/>
          <w:szCs w:val="22"/>
        </w:rPr>
        <w:t xml:space="preserve"> </w:t>
      </w:r>
      <w:r w:rsidRPr="00435AD7">
        <w:rPr>
          <w:sz w:val="22"/>
          <w:szCs w:val="22"/>
        </w:rPr>
        <w:t>the finance</w:t>
      </w:r>
      <w:r w:rsidRPr="00435AD7">
        <w:rPr>
          <w:spacing w:val="-2"/>
          <w:sz w:val="22"/>
          <w:szCs w:val="22"/>
        </w:rPr>
        <w:t xml:space="preserve"> </w:t>
      </w:r>
      <w:r w:rsidRPr="00435AD7">
        <w:rPr>
          <w:sz w:val="22"/>
          <w:szCs w:val="22"/>
        </w:rPr>
        <w:t>function</w:t>
      </w:r>
      <w:r w:rsidRPr="00435AD7">
        <w:rPr>
          <w:spacing w:val="-1"/>
          <w:sz w:val="22"/>
          <w:szCs w:val="22"/>
        </w:rPr>
        <w:t xml:space="preserve"> </w:t>
      </w:r>
      <w:r w:rsidRPr="00435AD7">
        <w:rPr>
          <w:sz w:val="22"/>
          <w:szCs w:val="22"/>
        </w:rPr>
        <w:t>may</w:t>
      </w:r>
      <w:r w:rsidRPr="00435AD7">
        <w:rPr>
          <w:spacing w:val="-1"/>
          <w:sz w:val="22"/>
          <w:szCs w:val="22"/>
        </w:rPr>
        <w:t xml:space="preserve"> </w:t>
      </w:r>
      <w:r w:rsidRPr="00435AD7">
        <w:rPr>
          <w:sz w:val="22"/>
          <w:szCs w:val="22"/>
        </w:rPr>
        <w:t>be</w:t>
      </w:r>
      <w:r w:rsidRPr="00435AD7">
        <w:rPr>
          <w:spacing w:val="-2"/>
          <w:sz w:val="22"/>
          <w:szCs w:val="22"/>
        </w:rPr>
        <w:t xml:space="preserve"> </w:t>
      </w:r>
      <w:r w:rsidRPr="00435AD7">
        <w:rPr>
          <w:sz w:val="22"/>
          <w:szCs w:val="22"/>
        </w:rPr>
        <w:t>invited</w:t>
      </w:r>
      <w:r w:rsidRPr="00435AD7">
        <w:rPr>
          <w:spacing w:val="-1"/>
          <w:sz w:val="22"/>
          <w:szCs w:val="22"/>
        </w:rPr>
        <w:t xml:space="preserve"> </w:t>
      </w:r>
      <w:r w:rsidRPr="00435AD7">
        <w:rPr>
          <w:sz w:val="22"/>
          <w:szCs w:val="22"/>
        </w:rPr>
        <w:t>to</w:t>
      </w:r>
      <w:r w:rsidRPr="00435AD7">
        <w:rPr>
          <w:spacing w:val="-1"/>
          <w:sz w:val="22"/>
          <w:szCs w:val="22"/>
        </w:rPr>
        <w:t xml:space="preserve"> </w:t>
      </w:r>
      <w:r w:rsidRPr="00435AD7">
        <w:rPr>
          <w:sz w:val="22"/>
          <w:szCs w:val="22"/>
        </w:rPr>
        <w:t>attend</w:t>
      </w:r>
      <w:r w:rsidRPr="00435AD7">
        <w:rPr>
          <w:spacing w:val="-1"/>
          <w:sz w:val="22"/>
          <w:szCs w:val="22"/>
        </w:rPr>
        <w:t xml:space="preserve"> </w:t>
      </w:r>
      <w:r w:rsidRPr="00435AD7">
        <w:rPr>
          <w:sz w:val="22"/>
          <w:szCs w:val="22"/>
        </w:rPr>
        <w:t>all</w:t>
      </w:r>
      <w:r w:rsidRPr="00435AD7">
        <w:rPr>
          <w:spacing w:val="-1"/>
          <w:sz w:val="22"/>
          <w:szCs w:val="22"/>
        </w:rPr>
        <w:t xml:space="preserve"> </w:t>
      </w:r>
      <w:r w:rsidRPr="00435AD7">
        <w:rPr>
          <w:sz w:val="22"/>
          <w:szCs w:val="22"/>
        </w:rPr>
        <w:t>or</w:t>
      </w:r>
      <w:r w:rsidRPr="00435AD7">
        <w:rPr>
          <w:spacing w:val="-2"/>
          <w:sz w:val="22"/>
          <w:szCs w:val="22"/>
        </w:rPr>
        <w:t xml:space="preserve"> </w:t>
      </w:r>
      <w:r w:rsidRPr="00435AD7">
        <w:rPr>
          <w:sz w:val="22"/>
          <w:szCs w:val="22"/>
        </w:rPr>
        <w:t>part</w:t>
      </w:r>
      <w:r w:rsidRPr="00435AD7">
        <w:rPr>
          <w:spacing w:val="-1"/>
          <w:sz w:val="22"/>
          <w:szCs w:val="22"/>
        </w:rPr>
        <w:t xml:space="preserve"> </w:t>
      </w:r>
      <w:r w:rsidRPr="00435AD7">
        <w:rPr>
          <w:sz w:val="22"/>
          <w:szCs w:val="22"/>
        </w:rPr>
        <w:t>of any meeting as and when appropriate.</w:t>
      </w:r>
    </w:p>
    <w:p w14:paraId="45864984" w14:textId="77777777" w:rsidR="000C7E3E" w:rsidRPr="00435AD7" w:rsidRDefault="000C7E3E">
      <w:pPr>
        <w:pStyle w:val="BodyText"/>
        <w:rPr>
          <w:sz w:val="22"/>
          <w:szCs w:val="22"/>
        </w:rPr>
      </w:pPr>
    </w:p>
    <w:p w14:paraId="45864985" w14:textId="5A5F0DBC" w:rsidR="000C7E3E" w:rsidRPr="00C2788C" w:rsidRDefault="00F231E5">
      <w:pPr>
        <w:pStyle w:val="BodyText"/>
        <w:ind w:left="825" w:right="115" w:hanging="708"/>
        <w:jc w:val="both"/>
        <w:rPr>
          <w:sz w:val="22"/>
          <w:szCs w:val="22"/>
        </w:rPr>
      </w:pPr>
      <w:r w:rsidRPr="00F231E5">
        <w:rPr>
          <w:sz w:val="22"/>
          <w:szCs w:val="22"/>
        </w:rPr>
        <w:t>1.4</w:t>
      </w:r>
      <w:r>
        <w:rPr>
          <w:sz w:val="22"/>
          <w:szCs w:val="22"/>
        </w:rPr>
        <w:t>.</w:t>
      </w:r>
      <w:r w:rsidRPr="00F231E5">
        <w:rPr>
          <w:spacing w:val="80"/>
          <w:sz w:val="22"/>
          <w:szCs w:val="22"/>
        </w:rPr>
        <w:t xml:space="preserve"> </w:t>
      </w:r>
      <w:r w:rsidRPr="00F231E5">
        <w:rPr>
          <w:spacing w:val="80"/>
          <w:sz w:val="22"/>
          <w:szCs w:val="22"/>
        </w:rPr>
        <w:tab/>
      </w:r>
      <w:r w:rsidR="00491FEA" w:rsidRPr="00C2788C">
        <w:rPr>
          <w:sz w:val="22"/>
          <w:szCs w:val="22"/>
        </w:rPr>
        <w:t>The external auditors will be invited to attend meetings of the Committee on a regular basis.</w:t>
      </w:r>
    </w:p>
    <w:p w14:paraId="45864986" w14:textId="77777777" w:rsidR="000C7E3E" w:rsidRPr="00C2788C" w:rsidRDefault="000C7E3E">
      <w:pPr>
        <w:pStyle w:val="BodyText"/>
        <w:rPr>
          <w:sz w:val="22"/>
          <w:szCs w:val="22"/>
        </w:rPr>
      </w:pPr>
    </w:p>
    <w:p w14:paraId="45864987" w14:textId="0B4F3A12" w:rsidR="000C7E3E" w:rsidRPr="00C2788C" w:rsidRDefault="00491FEA">
      <w:pPr>
        <w:pStyle w:val="ListParagraph"/>
        <w:numPr>
          <w:ilvl w:val="1"/>
          <w:numId w:val="3"/>
        </w:numPr>
        <w:tabs>
          <w:tab w:val="left" w:pos="825"/>
        </w:tabs>
        <w:ind w:right="115"/>
      </w:pPr>
      <w:r w:rsidRPr="00C2788C">
        <w:t xml:space="preserve">Appointments to the Committee shall be for a period of up to three years, which may be extended at the </w:t>
      </w:r>
      <w:r w:rsidR="00252CAF" w:rsidRPr="00C2788C">
        <w:t>Board</w:t>
      </w:r>
      <w:r w:rsidRPr="00C2788C">
        <w:t>’s discretion.</w:t>
      </w:r>
    </w:p>
    <w:p w14:paraId="45864988" w14:textId="77777777" w:rsidR="000C7E3E" w:rsidRPr="00C2788C" w:rsidRDefault="000C7E3E">
      <w:pPr>
        <w:pStyle w:val="BodyText"/>
        <w:rPr>
          <w:sz w:val="22"/>
          <w:szCs w:val="22"/>
        </w:rPr>
      </w:pPr>
    </w:p>
    <w:p w14:paraId="539B1AA4" w14:textId="58210A59" w:rsidR="00720D37" w:rsidRPr="00C2788C" w:rsidRDefault="00491FEA" w:rsidP="00720D37">
      <w:pPr>
        <w:pStyle w:val="ListParagraph"/>
        <w:numPr>
          <w:ilvl w:val="1"/>
          <w:numId w:val="3"/>
        </w:numPr>
        <w:tabs>
          <w:tab w:val="left" w:pos="825"/>
        </w:tabs>
        <w:ind w:right="116"/>
      </w:pPr>
      <w:r w:rsidRPr="00C2788C">
        <w:t>The</w:t>
      </w:r>
      <w:r w:rsidRPr="00C2788C">
        <w:rPr>
          <w:spacing w:val="-4"/>
        </w:rPr>
        <w:t xml:space="preserve"> </w:t>
      </w:r>
      <w:r w:rsidR="00252CAF" w:rsidRPr="00C2788C">
        <w:t>Board</w:t>
      </w:r>
      <w:r w:rsidRPr="00C2788C">
        <w:rPr>
          <w:spacing w:val="-1"/>
        </w:rPr>
        <w:t xml:space="preserve"> </w:t>
      </w:r>
      <w:r w:rsidRPr="00C2788C">
        <w:t>shall</w:t>
      </w:r>
      <w:r w:rsidRPr="00C2788C">
        <w:rPr>
          <w:spacing w:val="-3"/>
        </w:rPr>
        <w:t xml:space="preserve"> </w:t>
      </w:r>
      <w:r w:rsidRPr="00C2788C">
        <w:t>appoint</w:t>
      </w:r>
      <w:r w:rsidRPr="00C2788C">
        <w:rPr>
          <w:spacing w:val="-3"/>
        </w:rPr>
        <w:t xml:space="preserve"> </w:t>
      </w:r>
      <w:r w:rsidRPr="00C2788C">
        <w:t>the</w:t>
      </w:r>
      <w:r w:rsidRPr="00C2788C">
        <w:rPr>
          <w:spacing w:val="-4"/>
        </w:rPr>
        <w:t xml:space="preserve"> </w:t>
      </w:r>
      <w:r w:rsidRPr="00C2788C">
        <w:t>Committee</w:t>
      </w:r>
      <w:r w:rsidRPr="00C2788C">
        <w:rPr>
          <w:spacing w:val="-4"/>
        </w:rPr>
        <w:t xml:space="preserve"> </w:t>
      </w:r>
      <w:r w:rsidR="00170F49" w:rsidRPr="00C2788C">
        <w:t>Chair</w:t>
      </w:r>
      <w:r w:rsidRPr="00C2788C">
        <w:rPr>
          <w:spacing w:val="-1"/>
        </w:rPr>
        <w:t xml:space="preserve"> </w:t>
      </w:r>
      <w:r w:rsidRPr="00C2788C">
        <w:t>who</w:t>
      </w:r>
      <w:r w:rsidRPr="00C2788C">
        <w:rPr>
          <w:spacing w:val="-3"/>
        </w:rPr>
        <w:t xml:space="preserve"> </w:t>
      </w:r>
      <w:r w:rsidRPr="00C2788C">
        <w:t>shall</w:t>
      </w:r>
      <w:r w:rsidRPr="00C2788C">
        <w:rPr>
          <w:spacing w:val="-3"/>
        </w:rPr>
        <w:t xml:space="preserve"> </w:t>
      </w:r>
      <w:r w:rsidRPr="00C2788C">
        <w:t>be</w:t>
      </w:r>
      <w:r w:rsidRPr="00C2788C">
        <w:rPr>
          <w:spacing w:val="-2"/>
        </w:rPr>
        <w:t xml:space="preserve"> </w:t>
      </w:r>
      <w:r w:rsidRPr="00C2788C">
        <w:t>an</w:t>
      </w:r>
      <w:r w:rsidRPr="00C2788C">
        <w:rPr>
          <w:spacing w:val="-1"/>
        </w:rPr>
        <w:t xml:space="preserve"> </w:t>
      </w:r>
      <w:r w:rsidRPr="00C2788C">
        <w:t>independent Non-Executive Director.</w:t>
      </w:r>
      <w:r w:rsidRPr="00C2788C">
        <w:rPr>
          <w:spacing w:val="40"/>
        </w:rPr>
        <w:t xml:space="preserve"> </w:t>
      </w:r>
      <w:r w:rsidRPr="00C2788C">
        <w:t>In</w:t>
      </w:r>
      <w:r w:rsidRPr="00C2788C">
        <w:rPr>
          <w:spacing w:val="-1"/>
        </w:rPr>
        <w:t xml:space="preserve"> </w:t>
      </w:r>
      <w:r w:rsidRPr="00C2788C">
        <w:t>the absence</w:t>
      </w:r>
      <w:r w:rsidRPr="00C2788C">
        <w:rPr>
          <w:spacing w:val="-2"/>
        </w:rPr>
        <w:t xml:space="preserve"> </w:t>
      </w:r>
      <w:r w:rsidRPr="00C2788C">
        <w:t>of</w:t>
      </w:r>
      <w:r w:rsidRPr="00C2788C">
        <w:rPr>
          <w:spacing w:val="-2"/>
        </w:rPr>
        <w:t xml:space="preserve"> </w:t>
      </w:r>
      <w:r w:rsidRPr="00C2788C">
        <w:t>the</w:t>
      </w:r>
      <w:r w:rsidRPr="00C2788C">
        <w:rPr>
          <w:spacing w:val="-2"/>
        </w:rPr>
        <w:t xml:space="preserve"> </w:t>
      </w:r>
      <w:r w:rsidRPr="00C2788C">
        <w:t>Committee</w:t>
      </w:r>
      <w:r w:rsidRPr="00C2788C">
        <w:rPr>
          <w:spacing w:val="-2"/>
        </w:rPr>
        <w:t xml:space="preserve"> </w:t>
      </w:r>
      <w:r w:rsidR="00170F49" w:rsidRPr="00C2788C">
        <w:t>Chair</w:t>
      </w:r>
      <w:r w:rsidRPr="00C2788C">
        <w:rPr>
          <w:spacing w:val="-1"/>
        </w:rPr>
        <w:t xml:space="preserve"> </w:t>
      </w:r>
      <w:r w:rsidRPr="00C2788C">
        <w:t>and/or</w:t>
      </w:r>
      <w:r w:rsidRPr="00C2788C">
        <w:rPr>
          <w:spacing w:val="-2"/>
        </w:rPr>
        <w:t xml:space="preserve"> </w:t>
      </w:r>
      <w:r w:rsidRPr="00C2788C">
        <w:t>an appointed deputy, the remaining members present shall elect one of</w:t>
      </w:r>
      <w:r w:rsidRPr="00C2788C">
        <w:rPr>
          <w:spacing w:val="40"/>
        </w:rPr>
        <w:t xml:space="preserve"> </w:t>
      </w:r>
      <w:r w:rsidRPr="00C2788C">
        <w:t>themselves to chair the meeting.</w:t>
      </w:r>
    </w:p>
    <w:p w14:paraId="0059E5DD" w14:textId="77777777" w:rsidR="00720D37" w:rsidRPr="00720D37" w:rsidRDefault="00720D37" w:rsidP="00435AD7">
      <w:pPr>
        <w:pStyle w:val="ListParagraph"/>
        <w:rPr>
          <w:rFonts w:eastAsia="Calibri"/>
        </w:rPr>
      </w:pPr>
    </w:p>
    <w:p w14:paraId="0DD4D9F9" w14:textId="7F0A924A" w:rsidR="00720D37" w:rsidRPr="00435AD7" w:rsidRDefault="00720D37" w:rsidP="00435AD7">
      <w:pPr>
        <w:pStyle w:val="ListParagraph"/>
        <w:numPr>
          <w:ilvl w:val="1"/>
          <w:numId w:val="3"/>
        </w:numPr>
        <w:tabs>
          <w:tab w:val="left" w:pos="825"/>
        </w:tabs>
        <w:ind w:right="116"/>
      </w:pPr>
      <w:r w:rsidRPr="00720D37">
        <w:rPr>
          <w:rFonts w:eastAsia="Calibri"/>
        </w:rPr>
        <w:t>Each member of the Committee shall disclose to the Committee:</w:t>
      </w:r>
    </w:p>
    <w:p w14:paraId="39BADABB" w14:textId="77777777" w:rsidR="00720D37" w:rsidRPr="00435AD7" w:rsidRDefault="00720D37" w:rsidP="00720D37">
      <w:pPr>
        <w:pStyle w:val="ListParagraph"/>
        <w:ind w:left="360"/>
        <w:rPr>
          <w:rFonts w:eastAsia="Calibri"/>
        </w:rPr>
      </w:pPr>
    </w:p>
    <w:p w14:paraId="50661764" w14:textId="1B6F71AF" w:rsidR="00720D37" w:rsidRPr="00435AD7" w:rsidRDefault="00720D37" w:rsidP="00435AD7">
      <w:pPr>
        <w:pStyle w:val="ListParagraph"/>
        <w:widowControl/>
        <w:numPr>
          <w:ilvl w:val="2"/>
          <w:numId w:val="7"/>
        </w:numPr>
        <w:autoSpaceDE/>
        <w:autoSpaceDN/>
        <w:spacing w:after="200" w:line="276" w:lineRule="auto"/>
        <w:contextualSpacing/>
      </w:pPr>
      <w:r w:rsidRPr="00435AD7">
        <w:t>any personal financial interest (other than as a shareholder) in any matter to be decided by the Committee; or</w:t>
      </w:r>
    </w:p>
    <w:p w14:paraId="779C40E6" w14:textId="78A056B7" w:rsidR="00720D37" w:rsidRDefault="00720D37" w:rsidP="00435AD7">
      <w:pPr>
        <w:pStyle w:val="ListParagraph"/>
        <w:widowControl/>
        <w:numPr>
          <w:ilvl w:val="2"/>
          <w:numId w:val="7"/>
        </w:numPr>
        <w:autoSpaceDE/>
        <w:autoSpaceDN/>
        <w:spacing w:after="200" w:line="276" w:lineRule="auto"/>
        <w:contextualSpacing/>
      </w:pPr>
      <w:r w:rsidRPr="00435AD7">
        <w:t>any potential conflict of interest arising from a cross-directorship.</w:t>
      </w:r>
    </w:p>
    <w:p w14:paraId="5A70A244" w14:textId="77777777" w:rsidR="00435AD7" w:rsidRPr="00435AD7" w:rsidRDefault="00435AD7" w:rsidP="00435AD7">
      <w:pPr>
        <w:pStyle w:val="ListParagraph"/>
        <w:widowControl/>
        <w:autoSpaceDE/>
        <w:autoSpaceDN/>
        <w:spacing w:after="200" w:line="276" w:lineRule="auto"/>
        <w:ind w:left="1428" w:firstLine="0"/>
        <w:contextualSpacing/>
      </w:pPr>
    </w:p>
    <w:p w14:paraId="4072B523" w14:textId="20904347" w:rsidR="00720D37" w:rsidRDefault="00720D37" w:rsidP="00435AD7">
      <w:pPr>
        <w:pStyle w:val="ListParagraph"/>
        <w:numPr>
          <w:ilvl w:val="1"/>
          <w:numId w:val="3"/>
        </w:numPr>
      </w:pPr>
      <w:r w:rsidRPr="00435AD7">
        <w:t>Any such member shall abstain from voting on any resolutions of the Committee in relation to where such interest exists and from participating in the discussions concerning such resolutions and (if so requested by the Board) shall resign from the Committee.</w:t>
      </w:r>
    </w:p>
    <w:p w14:paraId="1A22D43A" w14:textId="77777777" w:rsidR="00F231E5" w:rsidRDefault="00F231E5" w:rsidP="00435AD7">
      <w:pPr>
        <w:pStyle w:val="ListParagraph"/>
        <w:ind w:firstLine="0"/>
        <w:jc w:val="left"/>
        <w:rPr>
          <w:sz w:val="24"/>
        </w:rPr>
      </w:pPr>
    </w:p>
    <w:p w14:paraId="66EB6FD2" w14:textId="77777777" w:rsidR="00435AD7" w:rsidRDefault="00435AD7" w:rsidP="00435AD7">
      <w:pPr>
        <w:pStyle w:val="ListParagraph"/>
        <w:ind w:firstLine="0"/>
        <w:jc w:val="left"/>
        <w:rPr>
          <w:sz w:val="24"/>
        </w:rPr>
      </w:pPr>
    </w:p>
    <w:p w14:paraId="01695A8A" w14:textId="77777777" w:rsidR="00435AD7" w:rsidRPr="00A37670" w:rsidRDefault="00435AD7" w:rsidP="00435AD7">
      <w:pPr>
        <w:pStyle w:val="ListParagraph"/>
        <w:ind w:firstLine="0"/>
        <w:jc w:val="left"/>
        <w:rPr>
          <w:sz w:val="24"/>
        </w:rPr>
      </w:pPr>
    </w:p>
    <w:p w14:paraId="4586498B" w14:textId="42747E1F" w:rsidR="000C7E3E" w:rsidRPr="00C2788C" w:rsidRDefault="00491FEA" w:rsidP="00C2788C">
      <w:pPr>
        <w:pStyle w:val="Heading1"/>
        <w:numPr>
          <w:ilvl w:val="0"/>
          <w:numId w:val="4"/>
        </w:numPr>
        <w:tabs>
          <w:tab w:val="left" w:pos="837"/>
        </w:tabs>
        <w:rPr>
          <w:sz w:val="22"/>
          <w:szCs w:val="22"/>
        </w:rPr>
      </w:pPr>
      <w:bookmarkStart w:id="2" w:name="2_Secretary"/>
      <w:bookmarkEnd w:id="2"/>
      <w:r w:rsidRPr="00C2788C">
        <w:rPr>
          <w:spacing w:val="-2"/>
          <w:sz w:val="22"/>
          <w:szCs w:val="22"/>
        </w:rPr>
        <w:lastRenderedPageBreak/>
        <w:t>Secretary</w:t>
      </w:r>
    </w:p>
    <w:p w14:paraId="4586498C" w14:textId="77777777" w:rsidR="000C7E3E" w:rsidRPr="00A37670" w:rsidRDefault="000C7E3E">
      <w:pPr>
        <w:pStyle w:val="BodyText"/>
        <w:rPr>
          <w:b/>
          <w:i/>
        </w:rPr>
      </w:pPr>
    </w:p>
    <w:p w14:paraId="43546F8D" w14:textId="0020A1D9" w:rsidR="00720D37" w:rsidRPr="00435AD7" w:rsidRDefault="00CB75E9" w:rsidP="00CB75E9">
      <w:pPr>
        <w:pStyle w:val="Heading1"/>
        <w:numPr>
          <w:ilvl w:val="1"/>
          <w:numId w:val="4"/>
        </w:numPr>
        <w:tabs>
          <w:tab w:val="left" w:pos="837"/>
        </w:tabs>
        <w:spacing w:before="76"/>
        <w:rPr>
          <w:b w:val="0"/>
          <w:bCs w:val="0"/>
          <w:i w:val="0"/>
          <w:iCs w:val="0"/>
          <w:sz w:val="22"/>
          <w:szCs w:val="22"/>
        </w:rPr>
      </w:pPr>
      <w:r w:rsidRPr="00BA6045">
        <w:rPr>
          <w:b w:val="0"/>
          <w:bCs w:val="0"/>
          <w:i w:val="0"/>
          <w:iCs w:val="0"/>
          <w:sz w:val="22"/>
        </w:rPr>
        <w:t>The</w:t>
      </w:r>
      <w:r w:rsidR="001F1E3A" w:rsidRPr="00BA6045">
        <w:rPr>
          <w:b w:val="0"/>
          <w:bCs w:val="0"/>
          <w:i w:val="0"/>
          <w:iCs w:val="0"/>
          <w:sz w:val="22"/>
        </w:rPr>
        <w:t xml:space="preserve"> Company Secretary or their nominee shall act as the Secretary of the </w:t>
      </w:r>
      <w:r w:rsidR="001F1E3A" w:rsidRPr="00BA6045">
        <w:rPr>
          <w:b w:val="0"/>
          <w:bCs w:val="0"/>
          <w:i w:val="0"/>
          <w:iCs w:val="0"/>
          <w:spacing w:val="-2"/>
          <w:sz w:val="22"/>
        </w:rPr>
        <w:t>Committee</w:t>
      </w:r>
      <w:r>
        <w:rPr>
          <w:b w:val="0"/>
          <w:bCs w:val="0"/>
          <w:i w:val="0"/>
          <w:iCs w:val="0"/>
          <w:spacing w:val="-2"/>
          <w:sz w:val="22"/>
        </w:rPr>
        <w:t>.</w:t>
      </w:r>
    </w:p>
    <w:p w14:paraId="3434E355" w14:textId="77777777" w:rsidR="00C2788C" w:rsidRPr="00C2788C" w:rsidRDefault="00C2788C" w:rsidP="00B2651B">
      <w:pPr>
        <w:pStyle w:val="Heading1"/>
        <w:tabs>
          <w:tab w:val="left" w:pos="837"/>
        </w:tabs>
        <w:spacing w:before="76"/>
        <w:ind w:left="825" w:firstLine="0"/>
        <w:rPr>
          <w:b w:val="0"/>
          <w:bCs w:val="0"/>
          <w:i w:val="0"/>
          <w:iCs w:val="0"/>
          <w:sz w:val="22"/>
          <w:szCs w:val="22"/>
        </w:rPr>
      </w:pPr>
    </w:p>
    <w:p w14:paraId="4586498F" w14:textId="68CF9A16" w:rsidR="000C7E3E" w:rsidRPr="008C522B" w:rsidRDefault="00491FEA" w:rsidP="00C2788C">
      <w:pPr>
        <w:pStyle w:val="Heading1"/>
        <w:numPr>
          <w:ilvl w:val="0"/>
          <w:numId w:val="4"/>
        </w:numPr>
        <w:tabs>
          <w:tab w:val="left" w:pos="837"/>
        </w:tabs>
        <w:spacing w:before="76"/>
        <w:rPr>
          <w:sz w:val="22"/>
          <w:szCs w:val="22"/>
        </w:rPr>
      </w:pPr>
      <w:r w:rsidRPr="008C522B">
        <w:rPr>
          <w:spacing w:val="-2"/>
          <w:sz w:val="22"/>
          <w:szCs w:val="22"/>
        </w:rPr>
        <w:t>Quorum</w:t>
      </w:r>
    </w:p>
    <w:p w14:paraId="45864990" w14:textId="77777777" w:rsidR="000C7E3E" w:rsidRPr="008C522B" w:rsidRDefault="000C7E3E">
      <w:pPr>
        <w:pStyle w:val="BodyText"/>
        <w:rPr>
          <w:b/>
          <w:i/>
          <w:sz w:val="22"/>
          <w:szCs w:val="22"/>
        </w:rPr>
      </w:pPr>
    </w:p>
    <w:p w14:paraId="45864991" w14:textId="77777777" w:rsidR="000C7E3E" w:rsidRPr="008C522B" w:rsidRDefault="00491FEA" w:rsidP="00435AD7">
      <w:pPr>
        <w:pStyle w:val="ListParagraph"/>
        <w:numPr>
          <w:ilvl w:val="1"/>
          <w:numId w:val="4"/>
        </w:numPr>
        <w:tabs>
          <w:tab w:val="left" w:pos="825"/>
        </w:tabs>
        <w:ind w:right="113"/>
      </w:pPr>
      <w:r w:rsidRPr="008C522B">
        <w:t>The quorum necessary for the transaction of business shall be two members.</w:t>
      </w:r>
      <w:r w:rsidRPr="008C522B">
        <w:rPr>
          <w:spacing w:val="80"/>
          <w:w w:val="150"/>
        </w:rPr>
        <w:t xml:space="preserve"> </w:t>
      </w:r>
      <w:r w:rsidRPr="008C522B">
        <w:t>A duly convened meeting of the Committee at which a quorum is present</w:t>
      </w:r>
      <w:r w:rsidRPr="008C522B">
        <w:rPr>
          <w:spacing w:val="-1"/>
        </w:rPr>
        <w:t xml:space="preserve"> </w:t>
      </w:r>
      <w:r w:rsidRPr="008C522B">
        <w:t>shall be competent to exercise all or any of the authorities, powers and discretions vested in or exercisable by the Committee.</w:t>
      </w:r>
    </w:p>
    <w:p w14:paraId="45864992" w14:textId="77777777" w:rsidR="000C7E3E" w:rsidRPr="008C522B" w:rsidRDefault="000C7E3E">
      <w:pPr>
        <w:pStyle w:val="BodyText"/>
        <w:rPr>
          <w:sz w:val="22"/>
          <w:szCs w:val="22"/>
        </w:rPr>
      </w:pPr>
    </w:p>
    <w:p w14:paraId="45864993" w14:textId="77777777" w:rsidR="000C7E3E" w:rsidRPr="008C522B" w:rsidRDefault="00491FEA" w:rsidP="00C2788C">
      <w:pPr>
        <w:pStyle w:val="Heading1"/>
        <w:numPr>
          <w:ilvl w:val="0"/>
          <w:numId w:val="4"/>
        </w:numPr>
        <w:tabs>
          <w:tab w:val="left" w:pos="837"/>
        </w:tabs>
        <w:spacing w:before="1"/>
        <w:rPr>
          <w:sz w:val="22"/>
          <w:szCs w:val="22"/>
        </w:rPr>
      </w:pPr>
      <w:bookmarkStart w:id="3" w:name="4_Frequency_of_Meetings"/>
      <w:bookmarkEnd w:id="3"/>
      <w:r w:rsidRPr="008C522B">
        <w:rPr>
          <w:sz w:val="22"/>
          <w:szCs w:val="22"/>
        </w:rPr>
        <w:t>Frequency</w:t>
      </w:r>
      <w:r w:rsidRPr="008C522B">
        <w:rPr>
          <w:spacing w:val="-3"/>
          <w:sz w:val="22"/>
          <w:szCs w:val="22"/>
        </w:rPr>
        <w:t xml:space="preserve"> </w:t>
      </w:r>
      <w:r w:rsidRPr="008C522B">
        <w:rPr>
          <w:sz w:val="22"/>
          <w:szCs w:val="22"/>
        </w:rPr>
        <w:t>of</w:t>
      </w:r>
      <w:r w:rsidRPr="008C522B">
        <w:rPr>
          <w:spacing w:val="-2"/>
          <w:sz w:val="22"/>
          <w:szCs w:val="22"/>
        </w:rPr>
        <w:t xml:space="preserve"> Meetings</w:t>
      </w:r>
    </w:p>
    <w:p w14:paraId="45864994" w14:textId="77777777" w:rsidR="000C7E3E" w:rsidRPr="008C522B" w:rsidRDefault="00491FEA" w:rsidP="00D67AD1">
      <w:pPr>
        <w:pStyle w:val="ListParagraph"/>
        <w:numPr>
          <w:ilvl w:val="1"/>
          <w:numId w:val="4"/>
        </w:numPr>
        <w:tabs>
          <w:tab w:val="left" w:pos="825"/>
        </w:tabs>
        <w:spacing w:before="276"/>
        <w:ind w:right="117"/>
      </w:pPr>
      <w:r w:rsidRPr="008C522B">
        <w:t>The Committee shall meet formally at least three times a year at appropriate times in the reporting and audit cycle and otherwise as required.</w:t>
      </w:r>
    </w:p>
    <w:p w14:paraId="487FF0FA" w14:textId="425C6983" w:rsidR="00170F49" w:rsidRPr="00435AD7" w:rsidRDefault="00170F49" w:rsidP="00D67AD1">
      <w:pPr>
        <w:pStyle w:val="ListParagraph"/>
        <w:numPr>
          <w:ilvl w:val="1"/>
          <w:numId w:val="4"/>
        </w:numPr>
        <w:tabs>
          <w:tab w:val="left" w:pos="825"/>
        </w:tabs>
        <w:spacing w:before="276"/>
        <w:ind w:right="117"/>
      </w:pPr>
      <w:r w:rsidRPr="008C522B">
        <w:t xml:space="preserve">Outside of the formal meeting programme, the Committee Chair will maintain a dialogue with key individuals involved in the Company’s governance, including the </w:t>
      </w:r>
      <w:r w:rsidR="00252CAF" w:rsidRPr="008C522B">
        <w:t>Board</w:t>
      </w:r>
      <w:r w:rsidRPr="008C522B">
        <w:t xml:space="preserve"> Chair, the Chief Executive Officer, the Chief Finance Officer, the external audit lead </w:t>
      </w:r>
      <w:r w:rsidR="00F231E5" w:rsidRPr="00F231E5">
        <w:t>partner,</w:t>
      </w:r>
      <w:r w:rsidRPr="00435AD7">
        <w:t xml:space="preserve"> and the head of internal audit. </w:t>
      </w:r>
    </w:p>
    <w:p w14:paraId="45864995" w14:textId="77777777" w:rsidR="000C7E3E" w:rsidRPr="00435AD7" w:rsidRDefault="00491FEA">
      <w:pPr>
        <w:pStyle w:val="Heading1"/>
        <w:numPr>
          <w:ilvl w:val="0"/>
          <w:numId w:val="1"/>
        </w:numPr>
        <w:tabs>
          <w:tab w:val="left" w:pos="837"/>
        </w:tabs>
        <w:spacing w:before="276"/>
        <w:rPr>
          <w:sz w:val="22"/>
          <w:szCs w:val="22"/>
        </w:rPr>
      </w:pPr>
      <w:bookmarkStart w:id="4" w:name="5._Notice_of_Meetings"/>
      <w:bookmarkEnd w:id="4"/>
      <w:r w:rsidRPr="00435AD7">
        <w:rPr>
          <w:sz w:val="22"/>
          <w:szCs w:val="22"/>
        </w:rPr>
        <w:t>Notice</w:t>
      </w:r>
      <w:r w:rsidRPr="00435AD7">
        <w:rPr>
          <w:spacing w:val="-2"/>
          <w:sz w:val="22"/>
          <w:szCs w:val="22"/>
        </w:rPr>
        <w:t xml:space="preserve"> </w:t>
      </w:r>
      <w:r w:rsidRPr="00435AD7">
        <w:rPr>
          <w:sz w:val="22"/>
          <w:szCs w:val="22"/>
        </w:rPr>
        <w:t>of</w:t>
      </w:r>
      <w:r w:rsidRPr="00435AD7">
        <w:rPr>
          <w:spacing w:val="-2"/>
          <w:sz w:val="22"/>
          <w:szCs w:val="22"/>
        </w:rPr>
        <w:t xml:space="preserve"> Meetings</w:t>
      </w:r>
    </w:p>
    <w:p w14:paraId="45864996" w14:textId="77777777" w:rsidR="000C7E3E" w:rsidRPr="00435AD7" w:rsidRDefault="000C7E3E">
      <w:pPr>
        <w:pStyle w:val="BodyText"/>
        <w:rPr>
          <w:b/>
          <w:i/>
          <w:sz w:val="22"/>
          <w:szCs w:val="22"/>
        </w:rPr>
      </w:pPr>
    </w:p>
    <w:p w14:paraId="45864997" w14:textId="0696EA87" w:rsidR="000C7E3E" w:rsidRPr="00435AD7" w:rsidRDefault="00491FEA">
      <w:pPr>
        <w:pStyle w:val="ListParagraph"/>
        <w:numPr>
          <w:ilvl w:val="1"/>
          <w:numId w:val="1"/>
        </w:numPr>
        <w:tabs>
          <w:tab w:val="left" w:pos="825"/>
        </w:tabs>
        <w:ind w:left="825" w:right="112" w:hanging="708"/>
      </w:pPr>
      <w:r w:rsidRPr="00435AD7">
        <w:t xml:space="preserve">Meetings of the Committee shall be </w:t>
      </w:r>
      <w:r w:rsidR="00170F49" w:rsidRPr="00435AD7">
        <w:t xml:space="preserve">convened </w:t>
      </w:r>
      <w:r w:rsidRPr="00435AD7">
        <w:t xml:space="preserve"> by the Secretary of the Committee at the request of any of its members or at the request of external or internal auditors if they consider it necessary.</w:t>
      </w:r>
    </w:p>
    <w:p w14:paraId="45864998" w14:textId="77777777" w:rsidR="000C7E3E" w:rsidRPr="00435AD7" w:rsidRDefault="000C7E3E">
      <w:pPr>
        <w:pStyle w:val="BodyText"/>
        <w:rPr>
          <w:sz w:val="22"/>
          <w:szCs w:val="22"/>
        </w:rPr>
      </w:pPr>
    </w:p>
    <w:p w14:paraId="7C0261C3" w14:textId="4D5F1A16" w:rsidR="00252CAF" w:rsidRPr="00435AD7" w:rsidRDefault="00491FEA">
      <w:pPr>
        <w:pStyle w:val="ListParagraph"/>
        <w:numPr>
          <w:ilvl w:val="1"/>
          <w:numId w:val="1"/>
        </w:numPr>
        <w:tabs>
          <w:tab w:val="left" w:pos="825"/>
        </w:tabs>
        <w:ind w:left="825" w:right="114" w:hanging="708"/>
      </w:pPr>
      <w:r w:rsidRPr="00435AD7">
        <w:t xml:space="preserve">Unless otherwise agreed, notice of each meeting confirming the venue, </w:t>
      </w:r>
      <w:r w:rsidR="00B27CBD" w:rsidRPr="00B27CBD">
        <w:t>time,</w:t>
      </w:r>
      <w:r w:rsidRPr="00435AD7">
        <w:t xml:space="preserve"> and date together with an agenda of items to be discussed, shall be forwarded to each member of the Committee, any other person required to attend and all other Non-Executive Directors, no later than five working days before the date of the meeting.</w:t>
      </w:r>
      <w:r w:rsidRPr="00435AD7">
        <w:rPr>
          <w:spacing w:val="40"/>
        </w:rPr>
        <w:t xml:space="preserve"> </w:t>
      </w:r>
      <w:r w:rsidRPr="00435AD7">
        <w:t>Supporting papers shall be sent to Committee members and to other attendees as appropriate, at the same time</w:t>
      </w:r>
      <w:r w:rsidR="00EF1473">
        <w:t xml:space="preserve"> to enable full and proper consideration to be given to issues</w:t>
      </w:r>
      <w:r w:rsidRPr="00435AD7">
        <w:t>.</w:t>
      </w:r>
      <w:r w:rsidR="00252CAF" w:rsidRPr="00435AD7">
        <w:t xml:space="preserve"> </w:t>
      </w:r>
    </w:p>
    <w:p w14:paraId="026D736C" w14:textId="77777777" w:rsidR="00252CAF" w:rsidRPr="00720D37" w:rsidRDefault="00252CAF" w:rsidP="00435AD7">
      <w:pPr>
        <w:pStyle w:val="ListParagraph"/>
      </w:pPr>
    </w:p>
    <w:p w14:paraId="4586499B" w14:textId="77777777" w:rsidR="000C7E3E" w:rsidRPr="00435AD7" w:rsidRDefault="00491FEA">
      <w:pPr>
        <w:pStyle w:val="Heading1"/>
        <w:numPr>
          <w:ilvl w:val="0"/>
          <w:numId w:val="1"/>
        </w:numPr>
        <w:tabs>
          <w:tab w:val="left" w:pos="837"/>
        </w:tabs>
        <w:rPr>
          <w:sz w:val="22"/>
          <w:szCs w:val="22"/>
        </w:rPr>
      </w:pPr>
      <w:bookmarkStart w:id="5" w:name="6._Minutes_of_Meetings"/>
      <w:bookmarkEnd w:id="5"/>
      <w:r w:rsidRPr="00435AD7">
        <w:rPr>
          <w:sz w:val="22"/>
          <w:szCs w:val="22"/>
        </w:rPr>
        <w:t>Minutes</w:t>
      </w:r>
      <w:r w:rsidRPr="00435AD7">
        <w:rPr>
          <w:spacing w:val="-1"/>
          <w:sz w:val="22"/>
          <w:szCs w:val="22"/>
        </w:rPr>
        <w:t xml:space="preserve"> </w:t>
      </w:r>
      <w:r w:rsidRPr="00435AD7">
        <w:rPr>
          <w:sz w:val="22"/>
          <w:szCs w:val="22"/>
        </w:rPr>
        <w:t>of</w:t>
      </w:r>
      <w:r w:rsidRPr="00435AD7">
        <w:rPr>
          <w:spacing w:val="-1"/>
          <w:sz w:val="22"/>
          <w:szCs w:val="22"/>
        </w:rPr>
        <w:t xml:space="preserve"> </w:t>
      </w:r>
      <w:r w:rsidRPr="00435AD7">
        <w:rPr>
          <w:spacing w:val="-2"/>
          <w:sz w:val="22"/>
          <w:szCs w:val="22"/>
        </w:rPr>
        <w:t>Meetings</w:t>
      </w:r>
    </w:p>
    <w:p w14:paraId="4586499C" w14:textId="77777777" w:rsidR="000C7E3E" w:rsidRPr="00435AD7" w:rsidRDefault="000C7E3E">
      <w:pPr>
        <w:pStyle w:val="BodyText"/>
        <w:rPr>
          <w:b/>
          <w:i/>
          <w:sz w:val="22"/>
          <w:szCs w:val="22"/>
        </w:rPr>
      </w:pPr>
    </w:p>
    <w:p w14:paraId="4586499D" w14:textId="77777777" w:rsidR="000C7E3E" w:rsidRPr="00435AD7" w:rsidRDefault="00491FEA">
      <w:pPr>
        <w:pStyle w:val="ListParagraph"/>
        <w:numPr>
          <w:ilvl w:val="1"/>
          <w:numId w:val="1"/>
        </w:numPr>
        <w:tabs>
          <w:tab w:val="left" w:pos="825"/>
        </w:tabs>
        <w:ind w:left="825" w:right="113" w:hanging="708"/>
      </w:pPr>
      <w:r w:rsidRPr="00435AD7">
        <w:t xml:space="preserve">The Secretary shall minute the proceedings and resolutions of all meetings of the Committee, including recording the names of those present and in </w:t>
      </w:r>
      <w:r w:rsidRPr="00435AD7">
        <w:rPr>
          <w:spacing w:val="-2"/>
        </w:rPr>
        <w:t>attendance.</w:t>
      </w:r>
    </w:p>
    <w:p w14:paraId="4586499E" w14:textId="77777777" w:rsidR="000C7E3E" w:rsidRPr="00435AD7" w:rsidRDefault="000C7E3E">
      <w:pPr>
        <w:pStyle w:val="BodyText"/>
        <w:rPr>
          <w:sz w:val="22"/>
          <w:szCs w:val="22"/>
        </w:rPr>
      </w:pPr>
    </w:p>
    <w:p w14:paraId="4586499F" w14:textId="77777777" w:rsidR="000C7E3E" w:rsidRPr="00435AD7" w:rsidRDefault="00491FEA">
      <w:pPr>
        <w:pStyle w:val="ListParagraph"/>
        <w:numPr>
          <w:ilvl w:val="1"/>
          <w:numId w:val="1"/>
        </w:numPr>
        <w:tabs>
          <w:tab w:val="left" w:pos="825"/>
        </w:tabs>
        <w:ind w:left="825" w:right="116" w:hanging="708"/>
      </w:pPr>
      <w:r w:rsidRPr="00435AD7">
        <w:t>The Secretary shall ascertain, at the beginning of each meeting, the existence of any conflicts of interest and minute them accordingly.</w:t>
      </w:r>
    </w:p>
    <w:p w14:paraId="458649A0" w14:textId="77777777" w:rsidR="000C7E3E" w:rsidRPr="00435AD7" w:rsidRDefault="000C7E3E">
      <w:pPr>
        <w:pStyle w:val="BodyText"/>
        <w:rPr>
          <w:sz w:val="22"/>
          <w:szCs w:val="22"/>
        </w:rPr>
      </w:pPr>
    </w:p>
    <w:p w14:paraId="458649A1" w14:textId="15B7038C" w:rsidR="000C7E3E" w:rsidRPr="00435AD7" w:rsidRDefault="00170F49">
      <w:pPr>
        <w:pStyle w:val="ListParagraph"/>
        <w:numPr>
          <w:ilvl w:val="1"/>
          <w:numId w:val="1"/>
        </w:numPr>
        <w:tabs>
          <w:tab w:val="left" w:pos="825"/>
        </w:tabs>
        <w:ind w:left="825" w:right="127" w:hanging="708"/>
      </w:pPr>
      <w:r w:rsidRPr="00435AD7">
        <w:t>Draft m</w:t>
      </w:r>
      <w:r w:rsidR="00491FEA" w:rsidRPr="00435AD7">
        <w:t>inutes</w:t>
      </w:r>
      <w:r w:rsidR="00491FEA" w:rsidRPr="00435AD7">
        <w:rPr>
          <w:spacing w:val="-3"/>
        </w:rPr>
        <w:t xml:space="preserve"> </w:t>
      </w:r>
      <w:r w:rsidR="00491FEA" w:rsidRPr="00435AD7">
        <w:t>of</w:t>
      </w:r>
      <w:r w:rsidR="00491FEA" w:rsidRPr="00435AD7">
        <w:rPr>
          <w:spacing w:val="-4"/>
        </w:rPr>
        <w:t xml:space="preserve"> </w:t>
      </w:r>
      <w:r w:rsidR="00491FEA" w:rsidRPr="00435AD7">
        <w:t>Committee</w:t>
      </w:r>
      <w:r w:rsidR="00491FEA" w:rsidRPr="00435AD7">
        <w:rPr>
          <w:spacing w:val="-4"/>
        </w:rPr>
        <w:t xml:space="preserve"> </w:t>
      </w:r>
      <w:r w:rsidR="00491FEA" w:rsidRPr="00435AD7">
        <w:t>meetings</w:t>
      </w:r>
      <w:r w:rsidR="00491FEA" w:rsidRPr="00435AD7">
        <w:rPr>
          <w:spacing w:val="-3"/>
        </w:rPr>
        <w:t xml:space="preserve"> </w:t>
      </w:r>
      <w:r w:rsidR="00491FEA" w:rsidRPr="00435AD7">
        <w:t>shall</w:t>
      </w:r>
      <w:r w:rsidR="00491FEA" w:rsidRPr="00435AD7">
        <w:rPr>
          <w:spacing w:val="-3"/>
        </w:rPr>
        <w:t xml:space="preserve"> </w:t>
      </w:r>
      <w:r w:rsidR="00EF1473">
        <w:rPr>
          <w:spacing w:val="-3"/>
        </w:rPr>
        <w:t xml:space="preserve">be agreed with the Chair and then </w:t>
      </w:r>
      <w:r w:rsidR="00491FEA" w:rsidRPr="00435AD7">
        <w:t>circulated</w:t>
      </w:r>
      <w:r w:rsidR="00491FEA" w:rsidRPr="00435AD7">
        <w:rPr>
          <w:spacing w:val="-3"/>
        </w:rPr>
        <w:t xml:space="preserve"> </w:t>
      </w:r>
      <w:r w:rsidR="00491FEA" w:rsidRPr="00435AD7">
        <w:t>promptly</w:t>
      </w:r>
      <w:r w:rsidR="00491FEA" w:rsidRPr="00435AD7">
        <w:rPr>
          <w:spacing w:val="-3"/>
        </w:rPr>
        <w:t xml:space="preserve"> </w:t>
      </w:r>
      <w:r w:rsidR="00491FEA" w:rsidRPr="00435AD7">
        <w:t>to</w:t>
      </w:r>
      <w:r w:rsidR="00491FEA" w:rsidRPr="00435AD7">
        <w:rPr>
          <w:spacing w:val="-3"/>
        </w:rPr>
        <w:t xml:space="preserve"> </w:t>
      </w:r>
      <w:r w:rsidR="00491FEA" w:rsidRPr="00435AD7">
        <w:t>all</w:t>
      </w:r>
      <w:r w:rsidR="00491FEA" w:rsidRPr="00435AD7">
        <w:rPr>
          <w:spacing w:val="-3"/>
        </w:rPr>
        <w:t xml:space="preserve"> </w:t>
      </w:r>
      <w:r w:rsidR="00491FEA" w:rsidRPr="00435AD7">
        <w:t>members</w:t>
      </w:r>
      <w:r w:rsidR="00491FEA" w:rsidRPr="00435AD7">
        <w:rPr>
          <w:spacing w:val="-3"/>
        </w:rPr>
        <w:t xml:space="preserve"> </w:t>
      </w:r>
      <w:r w:rsidR="00491FEA" w:rsidRPr="00435AD7">
        <w:t xml:space="preserve">of the Committee and, once agreed, to all members of the </w:t>
      </w:r>
      <w:r w:rsidR="00252CAF" w:rsidRPr="00435AD7">
        <w:t>Boar</w:t>
      </w:r>
      <w:r w:rsidR="00EF1473">
        <w:t>d</w:t>
      </w:r>
      <w:r w:rsidR="00491FEA" w:rsidRPr="00435AD7">
        <w:t>.</w:t>
      </w:r>
    </w:p>
    <w:p w14:paraId="458649A2" w14:textId="77777777" w:rsidR="000C7E3E" w:rsidRPr="00435AD7" w:rsidRDefault="000C7E3E">
      <w:pPr>
        <w:pStyle w:val="BodyText"/>
        <w:rPr>
          <w:sz w:val="22"/>
          <w:szCs w:val="22"/>
        </w:rPr>
      </w:pPr>
    </w:p>
    <w:p w14:paraId="458649A3" w14:textId="77777777" w:rsidR="000C7E3E" w:rsidRPr="00435AD7" w:rsidRDefault="00491FEA">
      <w:pPr>
        <w:pStyle w:val="Heading1"/>
        <w:numPr>
          <w:ilvl w:val="0"/>
          <w:numId w:val="1"/>
        </w:numPr>
        <w:tabs>
          <w:tab w:val="left" w:pos="837"/>
        </w:tabs>
        <w:rPr>
          <w:sz w:val="22"/>
          <w:szCs w:val="22"/>
        </w:rPr>
      </w:pPr>
      <w:bookmarkStart w:id="6" w:name="7._Annual_General_Meeting"/>
      <w:bookmarkEnd w:id="6"/>
      <w:r w:rsidRPr="00435AD7">
        <w:rPr>
          <w:sz w:val="22"/>
          <w:szCs w:val="22"/>
        </w:rPr>
        <w:t>Annual</w:t>
      </w:r>
      <w:r w:rsidRPr="00435AD7">
        <w:rPr>
          <w:spacing w:val="-3"/>
          <w:sz w:val="22"/>
          <w:szCs w:val="22"/>
        </w:rPr>
        <w:t xml:space="preserve"> </w:t>
      </w:r>
      <w:r w:rsidRPr="00435AD7">
        <w:rPr>
          <w:sz w:val="22"/>
          <w:szCs w:val="22"/>
        </w:rPr>
        <w:t>General</w:t>
      </w:r>
      <w:r w:rsidRPr="00435AD7">
        <w:rPr>
          <w:spacing w:val="-2"/>
          <w:sz w:val="22"/>
          <w:szCs w:val="22"/>
        </w:rPr>
        <w:t xml:space="preserve"> Meeting</w:t>
      </w:r>
    </w:p>
    <w:p w14:paraId="458649A4" w14:textId="77777777" w:rsidR="000C7E3E" w:rsidRPr="00435AD7" w:rsidRDefault="000C7E3E">
      <w:pPr>
        <w:pStyle w:val="BodyText"/>
        <w:rPr>
          <w:b/>
          <w:i/>
          <w:sz w:val="22"/>
          <w:szCs w:val="22"/>
        </w:rPr>
      </w:pPr>
    </w:p>
    <w:p w14:paraId="458649A5" w14:textId="5D8540BD" w:rsidR="000C7E3E" w:rsidRPr="00435AD7" w:rsidRDefault="00491FEA">
      <w:pPr>
        <w:pStyle w:val="ListParagraph"/>
        <w:numPr>
          <w:ilvl w:val="1"/>
          <w:numId w:val="1"/>
        </w:numPr>
        <w:tabs>
          <w:tab w:val="left" w:pos="825"/>
        </w:tabs>
        <w:ind w:left="825" w:right="115" w:hanging="708"/>
      </w:pPr>
      <w:r w:rsidRPr="00720D37">
        <w:t xml:space="preserve">The </w:t>
      </w:r>
      <w:r w:rsidR="00170F49" w:rsidRPr="00720D37">
        <w:t>Chair</w:t>
      </w:r>
      <w:r w:rsidRPr="00720D37">
        <w:t xml:space="preserve"> of the Committee shall attend the Annual General Meeting prepared to respond to any shareholder questions on the Committee’s</w:t>
      </w:r>
      <w:r w:rsidRPr="00720D37">
        <w:rPr>
          <w:spacing w:val="40"/>
        </w:rPr>
        <w:t xml:space="preserve"> </w:t>
      </w:r>
      <w:r w:rsidRPr="00720D37">
        <w:rPr>
          <w:spacing w:val="-2"/>
        </w:rPr>
        <w:t>activities</w:t>
      </w:r>
      <w:r w:rsidR="00F231E5" w:rsidRPr="00720D37">
        <w:rPr>
          <w:spacing w:val="-2"/>
        </w:rPr>
        <w:t xml:space="preserve">. </w:t>
      </w:r>
      <w:r w:rsidR="00170F49" w:rsidRPr="00720D37">
        <w:rPr>
          <w:spacing w:val="-2"/>
        </w:rPr>
        <w:t>In addition, the Committee Chair should</w:t>
      </w:r>
      <w:r w:rsidR="00311280" w:rsidRPr="00720D37">
        <w:rPr>
          <w:spacing w:val="-2"/>
        </w:rPr>
        <w:t>, as appropriate,</w:t>
      </w:r>
      <w:r w:rsidR="00170F49" w:rsidRPr="00720D37">
        <w:rPr>
          <w:spacing w:val="-2"/>
        </w:rPr>
        <w:t xml:space="preserve"> </w:t>
      </w:r>
      <w:r w:rsidR="008D1D9A">
        <w:rPr>
          <w:spacing w:val="-2"/>
        </w:rPr>
        <w:t>be available for</w:t>
      </w:r>
      <w:r w:rsidR="00170F49" w:rsidRPr="00720D37">
        <w:rPr>
          <w:spacing w:val="-2"/>
        </w:rPr>
        <w:t xml:space="preserve"> engagement with </w:t>
      </w:r>
      <w:r w:rsidR="00311280" w:rsidRPr="00720D37">
        <w:rPr>
          <w:spacing w:val="-2"/>
        </w:rPr>
        <w:t>shareholders on significant matters related to the Committee’s area</w:t>
      </w:r>
      <w:r w:rsidR="00FA7A7E">
        <w:rPr>
          <w:spacing w:val="-2"/>
        </w:rPr>
        <w:t>s</w:t>
      </w:r>
      <w:r w:rsidR="00311280" w:rsidRPr="00720D37">
        <w:rPr>
          <w:spacing w:val="-2"/>
        </w:rPr>
        <w:t xml:space="preserve"> of responsibility.</w:t>
      </w:r>
    </w:p>
    <w:p w14:paraId="1D50E068" w14:textId="77777777" w:rsidR="00720D37" w:rsidRDefault="00720D37">
      <w:pPr>
        <w:pStyle w:val="BodyText"/>
        <w:rPr>
          <w:sz w:val="22"/>
          <w:szCs w:val="22"/>
        </w:rPr>
      </w:pPr>
    </w:p>
    <w:p w14:paraId="757D8634" w14:textId="77777777" w:rsidR="00435AD7" w:rsidRDefault="00435AD7">
      <w:pPr>
        <w:pStyle w:val="BodyText"/>
        <w:rPr>
          <w:sz w:val="22"/>
          <w:szCs w:val="22"/>
        </w:rPr>
      </w:pPr>
    </w:p>
    <w:p w14:paraId="69B8A804" w14:textId="77777777" w:rsidR="00435AD7" w:rsidRPr="00435AD7" w:rsidRDefault="00435AD7">
      <w:pPr>
        <w:pStyle w:val="BodyText"/>
        <w:rPr>
          <w:sz w:val="22"/>
          <w:szCs w:val="22"/>
        </w:rPr>
      </w:pPr>
    </w:p>
    <w:p w14:paraId="458649A7" w14:textId="77777777" w:rsidR="000C7E3E" w:rsidRPr="00435AD7" w:rsidRDefault="00491FEA">
      <w:pPr>
        <w:pStyle w:val="Heading1"/>
        <w:numPr>
          <w:ilvl w:val="0"/>
          <w:numId w:val="1"/>
        </w:numPr>
        <w:tabs>
          <w:tab w:val="left" w:pos="837"/>
        </w:tabs>
        <w:rPr>
          <w:sz w:val="22"/>
          <w:szCs w:val="22"/>
        </w:rPr>
      </w:pPr>
      <w:bookmarkStart w:id="7" w:name="8._Duties"/>
      <w:bookmarkEnd w:id="7"/>
      <w:r w:rsidRPr="00435AD7">
        <w:rPr>
          <w:spacing w:val="-2"/>
          <w:sz w:val="22"/>
          <w:szCs w:val="22"/>
        </w:rPr>
        <w:lastRenderedPageBreak/>
        <w:t>Duties</w:t>
      </w:r>
    </w:p>
    <w:p w14:paraId="458649A8" w14:textId="77777777" w:rsidR="000C7E3E" w:rsidRPr="00435AD7" w:rsidRDefault="000C7E3E">
      <w:pPr>
        <w:pStyle w:val="BodyText"/>
        <w:rPr>
          <w:b/>
          <w:i/>
          <w:sz w:val="22"/>
          <w:szCs w:val="22"/>
        </w:rPr>
      </w:pPr>
    </w:p>
    <w:p w14:paraId="458649AB" w14:textId="67088B18" w:rsidR="000C7E3E" w:rsidRPr="00435AD7" w:rsidRDefault="00491FEA" w:rsidP="00435AD7">
      <w:pPr>
        <w:pStyle w:val="BodyText"/>
        <w:spacing w:before="60"/>
        <w:jc w:val="both"/>
        <w:rPr>
          <w:sz w:val="22"/>
          <w:szCs w:val="22"/>
        </w:rPr>
      </w:pPr>
      <w:r w:rsidRPr="00435AD7">
        <w:rPr>
          <w:sz w:val="22"/>
          <w:szCs w:val="22"/>
        </w:rPr>
        <w:t xml:space="preserve">The Committee should </w:t>
      </w:r>
      <w:r w:rsidR="00F231E5" w:rsidRPr="00F231E5">
        <w:rPr>
          <w:sz w:val="22"/>
          <w:szCs w:val="22"/>
        </w:rPr>
        <w:t>perform</w:t>
      </w:r>
      <w:r w:rsidRPr="00435AD7">
        <w:rPr>
          <w:sz w:val="22"/>
          <w:szCs w:val="22"/>
        </w:rPr>
        <w:t xml:space="preserve"> the duties below for the Company, major subsidiary </w:t>
      </w:r>
      <w:r w:rsidR="00F231E5" w:rsidRPr="00F231E5">
        <w:rPr>
          <w:sz w:val="22"/>
          <w:szCs w:val="22"/>
        </w:rPr>
        <w:t>undertakings,</w:t>
      </w:r>
      <w:r w:rsidRPr="00435AD7">
        <w:rPr>
          <w:sz w:val="22"/>
          <w:szCs w:val="22"/>
        </w:rPr>
        <w:t xml:space="preserve"> and the Group as a whole, as appropriate, and in doing so should have due</w:t>
      </w:r>
      <w:r w:rsidRPr="00435AD7">
        <w:rPr>
          <w:spacing w:val="24"/>
          <w:sz w:val="22"/>
          <w:szCs w:val="22"/>
        </w:rPr>
        <w:t xml:space="preserve"> </w:t>
      </w:r>
      <w:r w:rsidRPr="00435AD7">
        <w:rPr>
          <w:sz w:val="22"/>
          <w:szCs w:val="22"/>
        </w:rPr>
        <w:t>regard</w:t>
      </w:r>
      <w:r w:rsidRPr="00435AD7">
        <w:rPr>
          <w:spacing w:val="28"/>
          <w:sz w:val="22"/>
          <w:szCs w:val="22"/>
        </w:rPr>
        <w:t xml:space="preserve"> </w:t>
      </w:r>
      <w:r w:rsidRPr="00435AD7">
        <w:rPr>
          <w:sz w:val="22"/>
          <w:szCs w:val="22"/>
        </w:rPr>
        <w:t>to</w:t>
      </w:r>
      <w:r w:rsidRPr="00435AD7">
        <w:rPr>
          <w:spacing w:val="27"/>
          <w:sz w:val="22"/>
          <w:szCs w:val="22"/>
        </w:rPr>
        <w:t xml:space="preserve"> </w:t>
      </w:r>
      <w:r w:rsidRPr="00435AD7">
        <w:rPr>
          <w:sz w:val="22"/>
          <w:szCs w:val="22"/>
        </w:rPr>
        <w:t>its</w:t>
      </w:r>
      <w:r w:rsidRPr="00435AD7">
        <w:rPr>
          <w:spacing w:val="29"/>
          <w:sz w:val="22"/>
          <w:szCs w:val="22"/>
        </w:rPr>
        <w:t xml:space="preserve"> </w:t>
      </w:r>
      <w:r w:rsidRPr="00435AD7">
        <w:rPr>
          <w:sz w:val="22"/>
          <w:szCs w:val="22"/>
        </w:rPr>
        <w:t>duty</w:t>
      </w:r>
      <w:r w:rsidRPr="00435AD7">
        <w:rPr>
          <w:spacing w:val="27"/>
          <w:sz w:val="22"/>
          <w:szCs w:val="22"/>
        </w:rPr>
        <w:t xml:space="preserve"> </w:t>
      </w:r>
      <w:r w:rsidRPr="00435AD7">
        <w:rPr>
          <w:sz w:val="22"/>
          <w:szCs w:val="22"/>
        </w:rPr>
        <w:t>to</w:t>
      </w:r>
      <w:r w:rsidRPr="00435AD7">
        <w:rPr>
          <w:spacing w:val="28"/>
          <w:sz w:val="22"/>
          <w:szCs w:val="22"/>
        </w:rPr>
        <w:t xml:space="preserve"> </w:t>
      </w:r>
      <w:r w:rsidRPr="00435AD7">
        <w:rPr>
          <w:sz w:val="22"/>
          <w:szCs w:val="22"/>
        </w:rPr>
        <w:t>promote</w:t>
      </w:r>
      <w:r w:rsidRPr="00435AD7">
        <w:rPr>
          <w:spacing w:val="26"/>
          <w:sz w:val="22"/>
          <w:szCs w:val="22"/>
        </w:rPr>
        <w:t xml:space="preserve"> </w:t>
      </w:r>
      <w:r w:rsidRPr="00435AD7">
        <w:rPr>
          <w:sz w:val="22"/>
          <w:szCs w:val="22"/>
        </w:rPr>
        <w:t>the</w:t>
      </w:r>
      <w:r w:rsidRPr="00435AD7">
        <w:rPr>
          <w:spacing w:val="27"/>
          <w:sz w:val="22"/>
          <w:szCs w:val="22"/>
        </w:rPr>
        <w:t xml:space="preserve"> </w:t>
      </w:r>
      <w:r w:rsidRPr="00435AD7">
        <w:rPr>
          <w:sz w:val="22"/>
          <w:szCs w:val="22"/>
        </w:rPr>
        <w:t>success</w:t>
      </w:r>
      <w:r w:rsidRPr="00435AD7">
        <w:rPr>
          <w:spacing w:val="29"/>
          <w:sz w:val="22"/>
          <w:szCs w:val="22"/>
        </w:rPr>
        <w:t xml:space="preserve"> </w:t>
      </w:r>
      <w:r w:rsidRPr="00435AD7">
        <w:rPr>
          <w:sz w:val="22"/>
          <w:szCs w:val="22"/>
        </w:rPr>
        <w:t>of</w:t>
      </w:r>
      <w:r w:rsidRPr="00435AD7">
        <w:rPr>
          <w:spacing w:val="29"/>
          <w:sz w:val="22"/>
          <w:szCs w:val="22"/>
        </w:rPr>
        <w:t xml:space="preserve"> </w:t>
      </w:r>
      <w:r w:rsidRPr="00435AD7">
        <w:rPr>
          <w:sz w:val="22"/>
          <w:szCs w:val="22"/>
        </w:rPr>
        <w:t>the</w:t>
      </w:r>
      <w:r w:rsidRPr="00435AD7">
        <w:rPr>
          <w:spacing w:val="27"/>
          <w:sz w:val="22"/>
          <w:szCs w:val="22"/>
        </w:rPr>
        <w:t xml:space="preserve"> </w:t>
      </w:r>
      <w:r w:rsidRPr="00435AD7">
        <w:rPr>
          <w:sz w:val="22"/>
          <w:szCs w:val="22"/>
        </w:rPr>
        <w:t>Company</w:t>
      </w:r>
      <w:r w:rsidRPr="00435AD7">
        <w:rPr>
          <w:spacing w:val="27"/>
          <w:sz w:val="22"/>
          <w:szCs w:val="22"/>
        </w:rPr>
        <w:t xml:space="preserve"> </w:t>
      </w:r>
      <w:r w:rsidRPr="00435AD7">
        <w:rPr>
          <w:sz w:val="22"/>
          <w:szCs w:val="22"/>
        </w:rPr>
        <w:t>for</w:t>
      </w:r>
      <w:r w:rsidRPr="00435AD7">
        <w:rPr>
          <w:spacing w:val="28"/>
          <w:sz w:val="22"/>
          <w:szCs w:val="22"/>
        </w:rPr>
        <w:t xml:space="preserve"> </w:t>
      </w:r>
      <w:r w:rsidRPr="00435AD7">
        <w:rPr>
          <w:sz w:val="22"/>
          <w:szCs w:val="22"/>
        </w:rPr>
        <w:t>the</w:t>
      </w:r>
      <w:r w:rsidRPr="00435AD7">
        <w:rPr>
          <w:spacing w:val="26"/>
          <w:sz w:val="22"/>
          <w:szCs w:val="22"/>
        </w:rPr>
        <w:t xml:space="preserve"> </w:t>
      </w:r>
      <w:r w:rsidRPr="00435AD7">
        <w:rPr>
          <w:sz w:val="22"/>
          <w:szCs w:val="22"/>
        </w:rPr>
        <w:t>benefit</w:t>
      </w:r>
      <w:r w:rsidRPr="00435AD7">
        <w:rPr>
          <w:spacing w:val="29"/>
          <w:sz w:val="22"/>
          <w:szCs w:val="22"/>
        </w:rPr>
        <w:t xml:space="preserve"> </w:t>
      </w:r>
      <w:r w:rsidRPr="00435AD7">
        <w:rPr>
          <w:sz w:val="22"/>
          <w:szCs w:val="22"/>
        </w:rPr>
        <w:t>of</w:t>
      </w:r>
      <w:r w:rsidRPr="00435AD7">
        <w:rPr>
          <w:spacing w:val="28"/>
          <w:sz w:val="22"/>
          <w:szCs w:val="22"/>
        </w:rPr>
        <w:t xml:space="preserve"> </w:t>
      </w:r>
      <w:r w:rsidRPr="00435AD7">
        <w:rPr>
          <w:spacing w:val="-5"/>
          <w:sz w:val="22"/>
          <w:szCs w:val="22"/>
        </w:rPr>
        <w:t>its</w:t>
      </w:r>
      <w:r w:rsidR="004E71F8">
        <w:rPr>
          <w:sz w:val="22"/>
          <w:szCs w:val="22"/>
        </w:rPr>
        <w:t xml:space="preserve"> </w:t>
      </w:r>
      <w:r w:rsidRPr="00435AD7">
        <w:rPr>
          <w:sz w:val="22"/>
          <w:szCs w:val="22"/>
        </w:rPr>
        <w:t>members</w:t>
      </w:r>
      <w:r w:rsidRPr="00435AD7">
        <w:rPr>
          <w:spacing w:val="67"/>
          <w:sz w:val="22"/>
          <w:szCs w:val="22"/>
        </w:rPr>
        <w:t xml:space="preserve"> </w:t>
      </w:r>
      <w:r w:rsidRPr="00435AD7">
        <w:rPr>
          <w:sz w:val="22"/>
          <w:szCs w:val="22"/>
        </w:rPr>
        <w:t>as</w:t>
      </w:r>
      <w:r w:rsidRPr="00435AD7">
        <w:rPr>
          <w:spacing w:val="70"/>
          <w:sz w:val="22"/>
          <w:szCs w:val="22"/>
        </w:rPr>
        <w:t xml:space="preserve"> </w:t>
      </w:r>
      <w:r w:rsidRPr="00435AD7">
        <w:rPr>
          <w:sz w:val="22"/>
          <w:szCs w:val="22"/>
        </w:rPr>
        <w:t>a</w:t>
      </w:r>
      <w:r w:rsidRPr="00435AD7">
        <w:rPr>
          <w:spacing w:val="69"/>
          <w:sz w:val="22"/>
          <w:szCs w:val="22"/>
        </w:rPr>
        <w:t xml:space="preserve"> </w:t>
      </w:r>
      <w:r w:rsidRPr="00435AD7">
        <w:rPr>
          <w:sz w:val="22"/>
          <w:szCs w:val="22"/>
        </w:rPr>
        <w:t>whole</w:t>
      </w:r>
      <w:r w:rsidRPr="00435AD7">
        <w:rPr>
          <w:spacing w:val="66"/>
          <w:sz w:val="22"/>
          <w:szCs w:val="22"/>
        </w:rPr>
        <w:t xml:space="preserve"> </w:t>
      </w:r>
      <w:r w:rsidRPr="00435AD7">
        <w:rPr>
          <w:sz w:val="22"/>
          <w:szCs w:val="22"/>
        </w:rPr>
        <w:t>and</w:t>
      </w:r>
      <w:r w:rsidRPr="00435AD7">
        <w:rPr>
          <w:spacing w:val="67"/>
          <w:sz w:val="22"/>
          <w:szCs w:val="22"/>
        </w:rPr>
        <w:t xml:space="preserve"> </w:t>
      </w:r>
      <w:r w:rsidRPr="00435AD7">
        <w:rPr>
          <w:sz w:val="22"/>
          <w:szCs w:val="22"/>
        </w:rPr>
        <w:t>the</w:t>
      </w:r>
      <w:r w:rsidRPr="00435AD7">
        <w:rPr>
          <w:spacing w:val="66"/>
          <w:sz w:val="22"/>
          <w:szCs w:val="22"/>
        </w:rPr>
        <w:t xml:space="preserve"> </w:t>
      </w:r>
      <w:r w:rsidRPr="00435AD7">
        <w:rPr>
          <w:sz w:val="22"/>
          <w:szCs w:val="22"/>
        </w:rPr>
        <w:t>matters</w:t>
      </w:r>
      <w:r w:rsidRPr="00435AD7">
        <w:rPr>
          <w:spacing w:val="70"/>
          <w:sz w:val="22"/>
          <w:szCs w:val="22"/>
        </w:rPr>
        <w:t xml:space="preserve"> </w:t>
      </w:r>
      <w:r w:rsidRPr="00435AD7">
        <w:rPr>
          <w:sz w:val="22"/>
          <w:szCs w:val="22"/>
        </w:rPr>
        <w:t>set</w:t>
      </w:r>
      <w:r w:rsidRPr="00435AD7">
        <w:rPr>
          <w:spacing w:val="68"/>
          <w:sz w:val="22"/>
          <w:szCs w:val="22"/>
        </w:rPr>
        <w:t xml:space="preserve"> </w:t>
      </w:r>
      <w:r w:rsidRPr="00435AD7">
        <w:rPr>
          <w:sz w:val="22"/>
          <w:szCs w:val="22"/>
        </w:rPr>
        <w:t>out</w:t>
      </w:r>
      <w:r w:rsidRPr="00435AD7">
        <w:rPr>
          <w:spacing w:val="70"/>
          <w:sz w:val="22"/>
          <w:szCs w:val="22"/>
        </w:rPr>
        <w:t xml:space="preserve"> </w:t>
      </w:r>
      <w:r w:rsidRPr="00435AD7">
        <w:rPr>
          <w:sz w:val="22"/>
          <w:szCs w:val="22"/>
        </w:rPr>
        <w:t>in</w:t>
      </w:r>
      <w:r w:rsidRPr="00435AD7">
        <w:rPr>
          <w:spacing w:val="67"/>
          <w:sz w:val="22"/>
          <w:szCs w:val="22"/>
        </w:rPr>
        <w:t xml:space="preserve"> </w:t>
      </w:r>
      <w:r w:rsidRPr="00435AD7">
        <w:rPr>
          <w:sz w:val="22"/>
          <w:szCs w:val="22"/>
        </w:rPr>
        <w:t>section</w:t>
      </w:r>
      <w:r w:rsidRPr="00435AD7">
        <w:rPr>
          <w:spacing w:val="67"/>
          <w:sz w:val="22"/>
          <w:szCs w:val="22"/>
        </w:rPr>
        <w:t xml:space="preserve"> </w:t>
      </w:r>
      <w:r w:rsidRPr="00435AD7">
        <w:rPr>
          <w:sz w:val="22"/>
          <w:szCs w:val="22"/>
        </w:rPr>
        <w:t>172</w:t>
      </w:r>
      <w:r w:rsidRPr="00435AD7">
        <w:rPr>
          <w:spacing w:val="70"/>
          <w:sz w:val="22"/>
          <w:szCs w:val="22"/>
        </w:rPr>
        <w:t xml:space="preserve"> </w:t>
      </w:r>
      <w:r w:rsidRPr="00435AD7">
        <w:rPr>
          <w:sz w:val="22"/>
          <w:szCs w:val="22"/>
        </w:rPr>
        <w:t>(A)</w:t>
      </w:r>
      <w:r w:rsidRPr="00435AD7">
        <w:rPr>
          <w:spacing w:val="69"/>
          <w:sz w:val="22"/>
          <w:szCs w:val="22"/>
        </w:rPr>
        <w:t xml:space="preserve"> </w:t>
      </w:r>
      <w:r w:rsidRPr="00435AD7">
        <w:rPr>
          <w:sz w:val="22"/>
          <w:szCs w:val="22"/>
        </w:rPr>
        <w:t>to</w:t>
      </w:r>
      <w:r w:rsidRPr="00435AD7">
        <w:rPr>
          <w:spacing w:val="67"/>
          <w:sz w:val="22"/>
          <w:szCs w:val="22"/>
        </w:rPr>
        <w:t xml:space="preserve"> </w:t>
      </w:r>
      <w:r w:rsidRPr="00435AD7">
        <w:rPr>
          <w:sz w:val="22"/>
          <w:szCs w:val="22"/>
        </w:rPr>
        <w:t>(F)</w:t>
      </w:r>
      <w:r w:rsidRPr="00435AD7">
        <w:rPr>
          <w:spacing w:val="66"/>
          <w:sz w:val="22"/>
          <w:szCs w:val="22"/>
        </w:rPr>
        <w:t xml:space="preserve"> </w:t>
      </w:r>
      <w:r w:rsidRPr="00435AD7">
        <w:rPr>
          <w:sz w:val="22"/>
          <w:szCs w:val="22"/>
        </w:rPr>
        <w:t>of</w:t>
      </w:r>
      <w:r w:rsidRPr="00435AD7">
        <w:rPr>
          <w:spacing w:val="69"/>
          <w:sz w:val="22"/>
          <w:szCs w:val="22"/>
        </w:rPr>
        <w:t xml:space="preserve"> </w:t>
      </w:r>
      <w:r w:rsidRPr="00435AD7">
        <w:rPr>
          <w:sz w:val="22"/>
          <w:szCs w:val="22"/>
        </w:rPr>
        <w:t>the Companies Act 2006.</w:t>
      </w:r>
    </w:p>
    <w:p w14:paraId="458649AC" w14:textId="77777777" w:rsidR="000C7E3E" w:rsidRPr="00435AD7" w:rsidRDefault="000C7E3E" w:rsidP="00435AD7">
      <w:pPr>
        <w:pStyle w:val="BodyText"/>
        <w:jc w:val="both"/>
        <w:rPr>
          <w:sz w:val="22"/>
          <w:szCs w:val="22"/>
        </w:rPr>
      </w:pPr>
    </w:p>
    <w:p w14:paraId="458649AD" w14:textId="77777777" w:rsidR="000C7E3E" w:rsidRPr="00435AD7" w:rsidRDefault="00491FEA">
      <w:pPr>
        <w:pStyle w:val="Heading1"/>
        <w:numPr>
          <w:ilvl w:val="1"/>
          <w:numId w:val="1"/>
        </w:numPr>
        <w:tabs>
          <w:tab w:val="left" w:pos="837"/>
        </w:tabs>
        <w:spacing w:before="1"/>
        <w:rPr>
          <w:sz w:val="22"/>
          <w:szCs w:val="22"/>
        </w:rPr>
      </w:pPr>
      <w:r w:rsidRPr="00435AD7">
        <w:rPr>
          <w:sz w:val="22"/>
          <w:szCs w:val="22"/>
        </w:rPr>
        <w:t>Financial</w:t>
      </w:r>
      <w:r w:rsidRPr="00435AD7">
        <w:rPr>
          <w:spacing w:val="-3"/>
          <w:sz w:val="22"/>
          <w:szCs w:val="22"/>
        </w:rPr>
        <w:t xml:space="preserve"> </w:t>
      </w:r>
      <w:r w:rsidRPr="00435AD7">
        <w:rPr>
          <w:spacing w:val="-2"/>
          <w:sz w:val="22"/>
          <w:szCs w:val="22"/>
        </w:rPr>
        <w:t>Reporting</w:t>
      </w:r>
    </w:p>
    <w:p w14:paraId="458649AE" w14:textId="05D58D3C" w:rsidR="000C7E3E" w:rsidRPr="00435AD7" w:rsidRDefault="00491FEA">
      <w:pPr>
        <w:pStyle w:val="ListParagraph"/>
        <w:numPr>
          <w:ilvl w:val="2"/>
          <w:numId w:val="1"/>
        </w:numPr>
        <w:tabs>
          <w:tab w:val="left" w:pos="825"/>
        </w:tabs>
        <w:spacing w:before="276"/>
        <w:ind w:right="113" w:hanging="708"/>
      </w:pPr>
      <w:r w:rsidRPr="00435AD7">
        <w:t xml:space="preserve">The Committee shall monitor the integrity of the financial statements of the Company, including its Annual Report and Accounts, interim statements, preliminary results’ </w:t>
      </w:r>
      <w:r w:rsidR="000A4A73" w:rsidRPr="00435AD7">
        <w:t>announcements,</w:t>
      </w:r>
      <w:r w:rsidRPr="00435AD7">
        <w:t xml:space="preserve"> and any other formal announcement relating to its financial performance, </w:t>
      </w:r>
      <w:r w:rsidR="000A4A73" w:rsidRPr="00435AD7">
        <w:t>reviewing,</w:t>
      </w:r>
      <w:r w:rsidRPr="00435AD7">
        <w:t xml:space="preserve"> </w:t>
      </w:r>
      <w:r w:rsidR="00311280" w:rsidRPr="00435AD7">
        <w:t xml:space="preserve">and reporting to the </w:t>
      </w:r>
      <w:r w:rsidR="00252CAF" w:rsidRPr="00435AD7">
        <w:t>Board</w:t>
      </w:r>
      <w:r w:rsidR="00311280" w:rsidRPr="00435AD7">
        <w:t xml:space="preserve"> </w:t>
      </w:r>
      <w:r w:rsidRPr="00435AD7">
        <w:t>significant financial reporting issues and judgements which they contain</w:t>
      </w:r>
      <w:r w:rsidR="00311280" w:rsidRPr="00435AD7">
        <w:t xml:space="preserve"> having regard to matters communicated to it by the external auditor</w:t>
      </w:r>
      <w:r w:rsidRPr="00435AD7">
        <w:t>.</w:t>
      </w:r>
      <w:r w:rsidRPr="00435AD7">
        <w:rPr>
          <w:spacing w:val="40"/>
        </w:rPr>
        <w:t xml:space="preserve"> </w:t>
      </w:r>
      <w:r w:rsidRPr="00435AD7">
        <w:t>The Committee shall also review summary financial statements, significant financial returns to regulators and any financial information contained in certain other documents, such as announcements of a price sensitive nature.</w:t>
      </w:r>
    </w:p>
    <w:p w14:paraId="458649AF" w14:textId="77777777" w:rsidR="000C7E3E" w:rsidRPr="00435AD7" w:rsidRDefault="000C7E3E">
      <w:pPr>
        <w:pStyle w:val="BodyText"/>
        <w:rPr>
          <w:sz w:val="22"/>
          <w:szCs w:val="22"/>
        </w:rPr>
      </w:pPr>
    </w:p>
    <w:p w14:paraId="458649B0" w14:textId="77777777" w:rsidR="000C7E3E" w:rsidRPr="00435AD7" w:rsidRDefault="00491FEA">
      <w:pPr>
        <w:pStyle w:val="ListParagraph"/>
        <w:numPr>
          <w:ilvl w:val="2"/>
          <w:numId w:val="1"/>
        </w:numPr>
        <w:tabs>
          <w:tab w:val="left" w:pos="851"/>
        </w:tabs>
        <w:ind w:left="851" w:hanging="734"/>
      </w:pPr>
      <w:r w:rsidRPr="00435AD7">
        <w:t>The</w:t>
      </w:r>
      <w:r w:rsidRPr="00435AD7">
        <w:rPr>
          <w:spacing w:val="-3"/>
        </w:rPr>
        <w:t xml:space="preserve"> </w:t>
      </w:r>
      <w:r w:rsidRPr="00435AD7">
        <w:t>Committee</w:t>
      </w:r>
      <w:r w:rsidRPr="00435AD7">
        <w:rPr>
          <w:spacing w:val="-2"/>
        </w:rPr>
        <w:t xml:space="preserve"> </w:t>
      </w:r>
      <w:r w:rsidRPr="00435AD7">
        <w:t>shall</w:t>
      </w:r>
      <w:r w:rsidRPr="00435AD7">
        <w:rPr>
          <w:spacing w:val="-1"/>
        </w:rPr>
        <w:t xml:space="preserve"> </w:t>
      </w:r>
      <w:r w:rsidRPr="00435AD7">
        <w:t>review</w:t>
      </w:r>
      <w:r w:rsidRPr="00435AD7">
        <w:rPr>
          <w:spacing w:val="-3"/>
        </w:rPr>
        <w:t xml:space="preserve"> </w:t>
      </w:r>
      <w:r w:rsidRPr="00435AD7">
        <w:t>and</w:t>
      </w:r>
      <w:r w:rsidRPr="00435AD7">
        <w:rPr>
          <w:spacing w:val="-1"/>
        </w:rPr>
        <w:t xml:space="preserve"> </w:t>
      </w:r>
      <w:r w:rsidRPr="00435AD7">
        <w:t>challenge</w:t>
      </w:r>
      <w:r w:rsidRPr="00435AD7">
        <w:rPr>
          <w:spacing w:val="-2"/>
        </w:rPr>
        <w:t xml:space="preserve"> </w:t>
      </w:r>
      <w:r w:rsidRPr="00435AD7">
        <w:t xml:space="preserve">where </w:t>
      </w:r>
      <w:r w:rsidRPr="00435AD7">
        <w:rPr>
          <w:spacing w:val="-2"/>
        </w:rPr>
        <w:t>necessary:</w:t>
      </w:r>
    </w:p>
    <w:p w14:paraId="458649B1" w14:textId="77777777" w:rsidR="000C7E3E" w:rsidRPr="00435AD7" w:rsidRDefault="000C7E3E">
      <w:pPr>
        <w:pStyle w:val="BodyText"/>
        <w:rPr>
          <w:sz w:val="22"/>
          <w:szCs w:val="22"/>
        </w:rPr>
      </w:pPr>
    </w:p>
    <w:p w14:paraId="458649B2" w14:textId="1C9564BB" w:rsidR="000C7E3E" w:rsidRPr="00435AD7" w:rsidRDefault="00491FEA">
      <w:pPr>
        <w:pStyle w:val="ListParagraph"/>
        <w:numPr>
          <w:ilvl w:val="3"/>
          <w:numId w:val="1"/>
        </w:numPr>
        <w:tabs>
          <w:tab w:val="left" w:pos="1915"/>
        </w:tabs>
        <w:ind w:right="112" w:hanging="1090"/>
      </w:pPr>
      <w:r w:rsidRPr="00435AD7">
        <w:t xml:space="preserve">the consistency of, and any changes to, accounting policies both on a </w:t>
      </w:r>
      <w:r w:rsidR="00F231E5" w:rsidRPr="00F231E5">
        <w:t>year-on-year</w:t>
      </w:r>
      <w:r w:rsidRPr="00435AD7">
        <w:t xml:space="preserve"> basis and across the Company and Group;</w:t>
      </w:r>
    </w:p>
    <w:p w14:paraId="458649B3" w14:textId="77777777" w:rsidR="000C7E3E" w:rsidRPr="00435AD7" w:rsidRDefault="00491FEA">
      <w:pPr>
        <w:pStyle w:val="ListParagraph"/>
        <w:numPr>
          <w:ilvl w:val="3"/>
          <w:numId w:val="1"/>
        </w:numPr>
        <w:tabs>
          <w:tab w:val="left" w:pos="1915"/>
        </w:tabs>
        <w:ind w:right="115" w:hanging="1090"/>
      </w:pPr>
      <w:r w:rsidRPr="00435AD7">
        <w:t>the methods used to account for significant or unusual transactions where different approaches are possible;</w:t>
      </w:r>
    </w:p>
    <w:p w14:paraId="458649B4" w14:textId="77777777" w:rsidR="000C7E3E" w:rsidRPr="00435AD7" w:rsidRDefault="00491FEA">
      <w:pPr>
        <w:pStyle w:val="ListParagraph"/>
        <w:numPr>
          <w:ilvl w:val="3"/>
          <w:numId w:val="1"/>
        </w:numPr>
        <w:tabs>
          <w:tab w:val="left" w:pos="1915"/>
        </w:tabs>
        <w:ind w:right="114" w:hanging="1090"/>
      </w:pPr>
      <w:r w:rsidRPr="00435AD7">
        <w:t>whether the Company and Group has followed appropriate accounting standards and made appropriate estimates and judgements, taking into account the views of the external auditor;</w:t>
      </w:r>
    </w:p>
    <w:p w14:paraId="39680B22" w14:textId="77777777" w:rsidR="00311280" w:rsidRPr="00435AD7" w:rsidRDefault="00491FEA">
      <w:pPr>
        <w:pStyle w:val="ListParagraph"/>
        <w:numPr>
          <w:ilvl w:val="3"/>
          <w:numId w:val="1"/>
        </w:numPr>
        <w:tabs>
          <w:tab w:val="left" w:pos="1915"/>
        </w:tabs>
        <w:ind w:right="119" w:hanging="1090"/>
      </w:pPr>
      <w:r w:rsidRPr="00435AD7">
        <w:t xml:space="preserve">the clarity </w:t>
      </w:r>
      <w:r w:rsidR="00311280" w:rsidRPr="00435AD7">
        <w:t xml:space="preserve">and completeness </w:t>
      </w:r>
      <w:r w:rsidRPr="00435AD7">
        <w:t xml:space="preserve">of disclosure in the Company’s and Group’s financial reports and the context in which statements are made; </w:t>
      </w:r>
    </w:p>
    <w:p w14:paraId="6A0E1E2F" w14:textId="2F54194A" w:rsidR="00BC5251" w:rsidRDefault="00491FEA" w:rsidP="00821DAF">
      <w:pPr>
        <w:pStyle w:val="ListParagraph"/>
        <w:numPr>
          <w:ilvl w:val="3"/>
          <w:numId w:val="1"/>
        </w:numPr>
        <w:tabs>
          <w:tab w:val="left" w:pos="1915"/>
        </w:tabs>
        <w:ind w:right="113" w:hanging="1090"/>
      </w:pPr>
      <w:r w:rsidRPr="00435AD7">
        <w:t xml:space="preserve">all material information presented with the financial statements, </w:t>
      </w:r>
      <w:r w:rsidR="00C91596">
        <w:t>including</w:t>
      </w:r>
      <w:r w:rsidR="00821DAF" w:rsidRPr="00C91596">
        <w:t>,</w:t>
      </w:r>
      <w:r w:rsidR="00C91596">
        <w:t xml:space="preserve"> where relevant,</w:t>
      </w:r>
      <w:r w:rsidR="00821DAF" w:rsidRPr="00C91596">
        <w:t xml:space="preserve"> </w:t>
      </w:r>
      <w:r w:rsidR="00821DAF" w:rsidRPr="00435AD7">
        <w:rPr>
          <w:rFonts w:cstheme="minorHAnsi"/>
        </w:rPr>
        <w:t>inf</w:t>
      </w:r>
      <w:r w:rsidR="00C91596" w:rsidRPr="00435AD7">
        <w:rPr>
          <w:rFonts w:cstheme="minorHAnsi"/>
        </w:rPr>
        <w:t>ormation in</w:t>
      </w:r>
      <w:r w:rsidR="00821DAF" w:rsidRPr="00435AD7">
        <w:rPr>
          <w:rFonts w:cstheme="minorHAnsi"/>
        </w:rPr>
        <w:t xml:space="preserve"> the </w:t>
      </w:r>
      <w:r w:rsidR="00C91596" w:rsidRPr="00435AD7">
        <w:rPr>
          <w:rFonts w:cstheme="minorHAnsi"/>
        </w:rPr>
        <w:t>s</w:t>
      </w:r>
      <w:r w:rsidR="00821DAF" w:rsidRPr="00435AD7">
        <w:rPr>
          <w:rFonts w:cstheme="minorHAnsi"/>
        </w:rPr>
        <w:t xml:space="preserve">trategic </w:t>
      </w:r>
      <w:r w:rsidR="00C91596" w:rsidRPr="00435AD7">
        <w:rPr>
          <w:rFonts w:cstheme="minorHAnsi"/>
        </w:rPr>
        <w:t>r</w:t>
      </w:r>
      <w:r w:rsidR="00821DAF" w:rsidRPr="00435AD7">
        <w:rPr>
          <w:rFonts w:cstheme="minorHAnsi"/>
        </w:rPr>
        <w:t>epor</w:t>
      </w:r>
      <w:r w:rsidR="00C91596" w:rsidRPr="00C91596">
        <w:rPr>
          <w:rFonts w:cstheme="minorHAnsi"/>
        </w:rPr>
        <w:t>t</w:t>
      </w:r>
      <w:r w:rsidR="00C91596">
        <w:rPr>
          <w:rFonts w:cstheme="minorHAnsi"/>
        </w:rPr>
        <w:t>,</w:t>
      </w:r>
      <w:r w:rsidRPr="00435AD7">
        <w:t xml:space="preserve"> and the corporate governance </w:t>
      </w:r>
      <w:r w:rsidR="00C91596">
        <w:t>report</w:t>
      </w:r>
      <w:r w:rsidR="00BC5251">
        <w:t>; and</w:t>
      </w:r>
    </w:p>
    <w:p w14:paraId="6650E0B3" w14:textId="545E3AEB" w:rsidR="00821DAF" w:rsidRPr="00435AD7" w:rsidRDefault="00BC5251" w:rsidP="00821DAF">
      <w:pPr>
        <w:pStyle w:val="ListParagraph"/>
        <w:numPr>
          <w:ilvl w:val="3"/>
          <w:numId w:val="1"/>
        </w:numPr>
        <w:tabs>
          <w:tab w:val="left" w:pos="1915"/>
        </w:tabs>
        <w:ind w:right="113" w:hanging="1090"/>
      </w:pPr>
      <w:r>
        <w:t xml:space="preserve">the assessment of and recommendations to the Board on </w:t>
      </w:r>
      <w:r w:rsidRPr="0053446A">
        <w:t>whether the Company is a going concern</w:t>
      </w:r>
      <w:r>
        <w:t xml:space="preserve"> and its viability statement.</w:t>
      </w:r>
    </w:p>
    <w:p w14:paraId="78A2BC24" w14:textId="77777777" w:rsidR="00BC5251" w:rsidRPr="00435AD7" w:rsidRDefault="00BC5251" w:rsidP="00311280">
      <w:pPr>
        <w:tabs>
          <w:tab w:val="left" w:pos="1915"/>
        </w:tabs>
        <w:ind w:right="113"/>
      </w:pPr>
    </w:p>
    <w:p w14:paraId="458649B8" w14:textId="77777777" w:rsidR="000C7E3E" w:rsidRPr="00435AD7" w:rsidRDefault="00491FEA">
      <w:pPr>
        <w:pStyle w:val="Heading1"/>
        <w:numPr>
          <w:ilvl w:val="1"/>
          <w:numId w:val="1"/>
        </w:numPr>
        <w:tabs>
          <w:tab w:val="left" w:pos="825"/>
        </w:tabs>
        <w:ind w:left="825" w:hanging="708"/>
        <w:rPr>
          <w:sz w:val="22"/>
          <w:szCs w:val="22"/>
        </w:rPr>
      </w:pPr>
      <w:r w:rsidRPr="00435AD7">
        <w:rPr>
          <w:sz w:val="22"/>
          <w:szCs w:val="22"/>
        </w:rPr>
        <w:t>Narrative</w:t>
      </w:r>
      <w:r w:rsidRPr="00435AD7">
        <w:rPr>
          <w:spacing w:val="-3"/>
          <w:sz w:val="22"/>
          <w:szCs w:val="22"/>
        </w:rPr>
        <w:t xml:space="preserve"> </w:t>
      </w:r>
      <w:r w:rsidRPr="00435AD7">
        <w:rPr>
          <w:spacing w:val="-2"/>
          <w:sz w:val="22"/>
          <w:szCs w:val="22"/>
        </w:rPr>
        <w:t>Reporting</w:t>
      </w:r>
    </w:p>
    <w:p w14:paraId="458649B9" w14:textId="77777777" w:rsidR="000C7E3E" w:rsidRPr="00435AD7" w:rsidRDefault="000C7E3E">
      <w:pPr>
        <w:pStyle w:val="BodyText"/>
        <w:rPr>
          <w:b/>
          <w:i/>
          <w:sz w:val="22"/>
          <w:szCs w:val="22"/>
        </w:rPr>
      </w:pPr>
    </w:p>
    <w:p w14:paraId="458649BA" w14:textId="75DFD740" w:rsidR="000C7E3E" w:rsidRPr="00435AD7" w:rsidRDefault="00491FEA">
      <w:pPr>
        <w:pStyle w:val="BodyText"/>
        <w:ind w:left="825" w:right="112"/>
        <w:jc w:val="both"/>
        <w:rPr>
          <w:sz w:val="22"/>
          <w:szCs w:val="22"/>
        </w:rPr>
      </w:pPr>
      <w:r w:rsidRPr="00435AD7">
        <w:rPr>
          <w:sz w:val="22"/>
          <w:szCs w:val="22"/>
        </w:rPr>
        <w:t xml:space="preserve">Where requested by the </w:t>
      </w:r>
      <w:r w:rsidR="00252CAF" w:rsidRPr="00435AD7">
        <w:rPr>
          <w:sz w:val="22"/>
          <w:szCs w:val="22"/>
        </w:rPr>
        <w:t>Board</w:t>
      </w:r>
      <w:r w:rsidRPr="00435AD7">
        <w:rPr>
          <w:sz w:val="22"/>
          <w:szCs w:val="22"/>
        </w:rPr>
        <w:t>, the Committee should review the content of</w:t>
      </w:r>
      <w:r w:rsidRPr="00435AD7">
        <w:rPr>
          <w:spacing w:val="80"/>
          <w:sz w:val="22"/>
          <w:szCs w:val="22"/>
        </w:rPr>
        <w:t xml:space="preserve"> </w:t>
      </w:r>
      <w:r w:rsidRPr="00435AD7">
        <w:rPr>
          <w:sz w:val="22"/>
          <w:szCs w:val="22"/>
        </w:rPr>
        <w:t xml:space="preserve">the Annual Report and Accounts and advise the </w:t>
      </w:r>
      <w:r w:rsidR="00252CAF" w:rsidRPr="00435AD7">
        <w:rPr>
          <w:sz w:val="22"/>
          <w:szCs w:val="22"/>
        </w:rPr>
        <w:t>Board</w:t>
      </w:r>
      <w:r w:rsidRPr="00435AD7">
        <w:rPr>
          <w:sz w:val="22"/>
          <w:szCs w:val="22"/>
        </w:rPr>
        <w:t xml:space="preserve"> on whether, taken as a whole, it is fair, </w:t>
      </w:r>
      <w:r w:rsidR="000A4A73" w:rsidRPr="00435AD7">
        <w:rPr>
          <w:sz w:val="22"/>
          <w:szCs w:val="22"/>
        </w:rPr>
        <w:t>balanced,</w:t>
      </w:r>
      <w:r w:rsidRPr="00435AD7">
        <w:rPr>
          <w:sz w:val="22"/>
          <w:szCs w:val="22"/>
        </w:rPr>
        <w:t xml:space="preserve"> and understandable and provides the information necessary for shareholders to assess the Company’s and Group’s performance, business model and strategy.</w:t>
      </w:r>
    </w:p>
    <w:p w14:paraId="458649BB" w14:textId="77777777" w:rsidR="000C7E3E" w:rsidRPr="00435AD7" w:rsidRDefault="000C7E3E">
      <w:pPr>
        <w:pStyle w:val="BodyText"/>
        <w:rPr>
          <w:sz w:val="22"/>
          <w:szCs w:val="22"/>
        </w:rPr>
      </w:pPr>
    </w:p>
    <w:p w14:paraId="458649BC" w14:textId="451547D7" w:rsidR="000C7E3E" w:rsidRPr="00435AD7" w:rsidRDefault="00491FEA">
      <w:pPr>
        <w:pStyle w:val="Heading1"/>
        <w:numPr>
          <w:ilvl w:val="1"/>
          <w:numId w:val="1"/>
        </w:numPr>
        <w:tabs>
          <w:tab w:val="left" w:pos="825"/>
        </w:tabs>
        <w:ind w:left="825" w:hanging="708"/>
        <w:rPr>
          <w:sz w:val="22"/>
          <w:szCs w:val="22"/>
        </w:rPr>
      </w:pPr>
      <w:r w:rsidRPr="00435AD7">
        <w:rPr>
          <w:sz w:val="22"/>
          <w:szCs w:val="22"/>
        </w:rPr>
        <w:t>Risk</w:t>
      </w:r>
      <w:r w:rsidRPr="00435AD7">
        <w:rPr>
          <w:spacing w:val="-2"/>
          <w:sz w:val="22"/>
          <w:szCs w:val="22"/>
        </w:rPr>
        <w:t xml:space="preserve"> </w:t>
      </w:r>
      <w:r w:rsidRPr="00435AD7">
        <w:rPr>
          <w:sz w:val="22"/>
          <w:szCs w:val="22"/>
        </w:rPr>
        <w:t>Management</w:t>
      </w:r>
      <w:r w:rsidRPr="00435AD7">
        <w:rPr>
          <w:spacing w:val="-2"/>
          <w:sz w:val="22"/>
          <w:szCs w:val="22"/>
        </w:rPr>
        <w:t xml:space="preserve"> </w:t>
      </w:r>
      <w:r w:rsidR="00071508">
        <w:rPr>
          <w:spacing w:val="-2"/>
          <w:sz w:val="22"/>
          <w:szCs w:val="22"/>
        </w:rPr>
        <w:t>and Internal Controls</w:t>
      </w:r>
    </w:p>
    <w:p w14:paraId="458649BD" w14:textId="77777777" w:rsidR="000C7E3E" w:rsidRPr="00435AD7" w:rsidRDefault="000C7E3E">
      <w:pPr>
        <w:pStyle w:val="BodyText"/>
        <w:rPr>
          <w:b/>
          <w:i/>
          <w:sz w:val="22"/>
          <w:szCs w:val="22"/>
        </w:rPr>
      </w:pPr>
    </w:p>
    <w:p w14:paraId="458649BE" w14:textId="77777777" w:rsidR="000C7E3E" w:rsidRPr="00435AD7" w:rsidRDefault="00491FEA">
      <w:pPr>
        <w:pStyle w:val="BodyText"/>
        <w:ind w:left="117"/>
        <w:rPr>
          <w:sz w:val="22"/>
          <w:szCs w:val="22"/>
        </w:rPr>
      </w:pPr>
      <w:r w:rsidRPr="00435AD7">
        <w:rPr>
          <w:sz w:val="22"/>
          <w:szCs w:val="22"/>
        </w:rPr>
        <w:t>The</w:t>
      </w:r>
      <w:r w:rsidRPr="00435AD7">
        <w:rPr>
          <w:spacing w:val="-2"/>
          <w:sz w:val="22"/>
          <w:szCs w:val="22"/>
        </w:rPr>
        <w:t xml:space="preserve"> </w:t>
      </w:r>
      <w:r w:rsidRPr="00435AD7">
        <w:rPr>
          <w:sz w:val="22"/>
          <w:szCs w:val="22"/>
        </w:rPr>
        <w:t>Committee</w:t>
      </w:r>
      <w:r w:rsidRPr="00435AD7">
        <w:rPr>
          <w:spacing w:val="-2"/>
          <w:sz w:val="22"/>
          <w:szCs w:val="22"/>
        </w:rPr>
        <w:t xml:space="preserve"> shall:</w:t>
      </w:r>
    </w:p>
    <w:p w14:paraId="458649BF" w14:textId="77777777" w:rsidR="000C7E3E" w:rsidRPr="00435AD7" w:rsidRDefault="000C7E3E">
      <w:pPr>
        <w:pStyle w:val="BodyText"/>
        <w:rPr>
          <w:sz w:val="22"/>
          <w:szCs w:val="22"/>
        </w:rPr>
      </w:pPr>
    </w:p>
    <w:p w14:paraId="418F7352" w14:textId="7C4DDBFB" w:rsidR="00C613E5" w:rsidRDefault="00971521" w:rsidP="00071508">
      <w:pPr>
        <w:pStyle w:val="ListParagraph"/>
        <w:numPr>
          <w:ilvl w:val="2"/>
          <w:numId w:val="1"/>
        </w:numPr>
        <w:tabs>
          <w:tab w:val="left" w:pos="825"/>
        </w:tabs>
        <w:ind w:right="113" w:hanging="708"/>
      </w:pPr>
      <w:r w:rsidRPr="00971521">
        <w:t xml:space="preserve">have oversight of </w:t>
      </w:r>
      <w:r w:rsidR="00627A16">
        <w:t xml:space="preserve">the Group’s </w:t>
      </w:r>
      <w:r w:rsidRPr="00971521">
        <w:t xml:space="preserve">risk management </w:t>
      </w:r>
      <w:r w:rsidR="00C91596">
        <w:t xml:space="preserve">framework, </w:t>
      </w:r>
      <w:r w:rsidR="00B27CBD">
        <w:t>processes,</w:t>
      </w:r>
      <w:r w:rsidR="00C91596">
        <w:t xml:space="preserve"> and </w:t>
      </w:r>
      <w:r w:rsidRPr="00971521">
        <w:t>system</w:t>
      </w:r>
      <w:r w:rsidR="00C91596">
        <w:t>s</w:t>
      </w:r>
      <w:r w:rsidRPr="00971521">
        <w:t>, and monitor th</w:t>
      </w:r>
      <w:r w:rsidR="00C91596">
        <w:t>ese</w:t>
      </w:r>
      <w:r w:rsidR="00627A16">
        <w:t xml:space="preserve"> </w:t>
      </w:r>
      <w:r w:rsidRPr="00971521">
        <w:t xml:space="preserve">and, at least annually, carry out a review of </w:t>
      </w:r>
      <w:r w:rsidR="00C91596">
        <w:t>their</w:t>
      </w:r>
      <w:r w:rsidRPr="00971521">
        <w:t xml:space="preserve"> effectiveness, and review and </w:t>
      </w:r>
      <w:r w:rsidR="00C613E5">
        <w:t>recommend to the Board that it approves</w:t>
      </w:r>
      <w:r w:rsidRPr="00971521">
        <w:t xml:space="preserve"> </w:t>
      </w:r>
      <w:r w:rsidR="00C613E5">
        <w:t>any</w:t>
      </w:r>
      <w:r w:rsidRPr="00971521">
        <w:t xml:space="preserve"> statement</w:t>
      </w:r>
      <w:r w:rsidR="00C613E5">
        <w:t>s</w:t>
      </w:r>
      <w:r w:rsidRPr="00971521">
        <w:t xml:space="preserve"> to be included in the </w:t>
      </w:r>
      <w:r w:rsidR="00CD4557">
        <w:t>Annual Report</w:t>
      </w:r>
      <w:r w:rsidR="00C613E5">
        <w:t xml:space="preserve"> </w:t>
      </w:r>
      <w:r w:rsidR="00071508">
        <w:t xml:space="preserve">and Accounts </w:t>
      </w:r>
      <w:r w:rsidR="00C613E5">
        <w:t>regarding the effectiveness of risk management;</w:t>
      </w:r>
      <w:r w:rsidRPr="00971521">
        <w:t xml:space="preserve"> </w:t>
      </w:r>
    </w:p>
    <w:p w14:paraId="7E5E353C" w14:textId="77777777" w:rsidR="004E71F8" w:rsidRDefault="004E71F8" w:rsidP="004E71F8">
      <w:pPr>
        <w:pStyle w:val="ListParagraph"/>
        <w:tabs>
          <w:tab w:val="left" w:pos="825"/>
        </w:tabs>
        <w:ind w:right="113" w:firstLine="0"/>
      </w:pPr>
    </w:p>
    <w:p w14:paraId="7C05BC83" w14:textId="043307A2" w:rsidR="00971521" w:rsidRDefault="00971521" w:rsidP="00071508">
      <w:pPr>
        <w:pStyle w:val="ListParagraph"/>
        <w:numPr>
          <w:ilvl w:val="2"/>
          <w:numId w:val="1"/>
        </w:numPr>
        <w:tabs>
          <w:tab w:val="left" w:pos="825"/>
        </w:tabs>
        <w:ind w:right="117" w:hanging="708"/>
      </w:pPr>
      <w:r>
        <w:t>e</w:t>
      </w:r>
      <w:r w:rsidRPr="0077449C">
        <w:t>nsure that a robust assessment of the principal</w:t>
      </w:r>
      <w:r w:rsidR="00C613E5">
        <w:t xml:space="preserve"> and emerging</w:t>
      </w:r>
      <w:r w:rsidRPr="0077449C">
        <w:t xml:space="preserve"> risks facing the company has been undertaken (including those risks that would threaten its business model, future performance, </w:t>
      </w:r>
      <w:r w:rsidR="00F231E5" w:rsidRPr="0077449C">
        <w:t>solvency,</w:t>
      </w:r>
      <w:r w:rsidRPr="0077449C">
        <w:t xml:space="preserve"> or liquidity) and</w:t>
      </w:r>
      <w:r w:rsidR="00627A16">
        <w:t xml:space="preserve"> consider</w:t>
      </w:r>
      <w:r w:rsidRPr="0077449C">
        <w:t xml:space="preserve"> the management and mitigation of those risks</w:t>
      </w:r>
      <w:r w:rsidR="004E71F8">
        <w:t>;</w:t>
      </w:r>
    </w:p>
    <w:p w14:paraId="250B02C2" w14:textId="77777777" w:rsidR="004E71F8" w:rsidRDefault="004E71F8" w:rsidP="004E71F8">
      <w:pPr>
        <w:tabs>
          <w:tab w:val="left" w:pos="825"/>
        </w:tabs>
        <w:ind w:right="117"/>
      </w:pPr>
    </w:p>
    <w:p w14:paraId="19EDC5B6" w14:textId="77777777" w:rsidR="00071508" w:rsidRDefault="00971521" w:rsidP="00071508">
      <w:pPr>
        <w:pStyle w:val="ListParagraph"/>
        <w:numPr>
          <w:ilvl w:val="2"/>
          <w:numId w:val="1"/>
        </w:numPr>
      </w:pPr>
      <w:r>
        <w:t>o</w:t>
      </w:r>
      <w:r w:rsidRPr="0077449C">
        <w:t>versee and advise the Board on the Group’s current risk exposure</w:t>
      </w:r>
      <w:r w:rsidR="00C613E5">
        <w:t>, risk appetite,</w:t>
      </w:r>
      <w:r w:rsidRPr="0077449C">
        <w:t xml:space="preserve"> and future risk strategy </w:t>
      </w:r>
      <w:r w:rsidR="00627A16">
        <w:t xml:space="preserve">considering, </w:t>
      </w:r>
      <w:r w:rsidRPr="0077449C">
        <w:t>at least annually, how the remuneration of executives shapes their view on risk</w:t>
      </w:r>
      <w:r>
        <w:t xml:space="preserve">; </w:t>
      </w:r>
    </w:p>
    <w:p w14:paraId="5038491D" w14:textId="77777777" w:rsidR="004E71F8" w:rsidRDefault="004E71F8" w:rsidP="004E71F8">
      <w:pPr>
        <w:pStyle w:val="ListParagraph"/>
        <w:ind w:firstLine="0"/>
      </w:pPr>
    </w:p>
    <w:p w14:paraId="74EE22E6" w14:textId="4E3F5DD3" w:rsidR="00643F46" w:rsidRDefault="003706F4" w:rsidP="00486FF9">
      <w:pPr>
        <w:pStyle w:val="ListParagraph"/>
        <w:numPr>
          <w:ilvl w:val="2"/>
          <w:numId w:val="1"/>
        </w:numPr>
      </w:pPr>
      <w:r>
        <w:t xml:space="preserve">review and </w:t>
      </w:r>
      <w:r w:rsidR="00FF2020">
        <w:t>monitor</w:t>
      </w:r>
      <w:r w:rsidR="00071508">
        <w:t xml:space="preserve"> the Group’s internal controls </w:t>
      </w:r>
      <w:r w:rsidR="00F1040A">
        <w:t xml:space="preserve">systems </w:t>
      </w:r>
      <w:r w:rsidR="00071508">
        <w:t>and</w:t>
      </w:r>
      <w:r w:rsidR="00CD2A5C">
        <w:t>, at</w:t>
      </w:r>
      <w:r w:rsidR="00071508">
        <w:t xml:space="preserve">  least annually, carry out a review of their effectiveness</w:t>
      </w:r>
      <w:r w:rsidR="00C9136A">
        <w:t>,</w:t>
      </w:r>
      <w:r w:rsidR="00071508">
        <w:t xml:space="preserve"> and review and recommend to the Board that it approves any statements to be included in the Annual Report and Accounts on the effectiveness of internal controls</w:t>
      </w:r>
      <w:r w:rsidR="00BB34D5">
        <w:t xml:space="preserve"> </w:t>
      </w:r>
      <w:r w:rsidR="00C9136A">
        <w:t xml:space="preserve">with such statements </w:t>
      </w:r>
      <w:r w:rsidR="00195F38">
        <w:t xml:space="preserve">to be </w:t>
      </w:r>
      <w:r w:rsidR="00C9136A">
        <w:t>in accordance with</w:t>
      </w:r>
      <w:r w:rsidR="0027670B">
        <w:t xml:space="preserve"> the</w:t>
      </w:r>
      <w:r w:rsidR="00195F38">
        <w:t xml:space="preserve"> provisions of the UK Corporate </w:t>
      </w:r>
      <w:r w:rsidR="00486FF9">
        <w:t>Governance Code as applicable to the Company</w:t>
      </w:r>
      <w:r w:rsidR="00C9136A">
        <w:t xml:space="preserve"> </w:t>
      </w:r>
      <w:r w:rsidR="00071508">
        <w:t xml:space="preserve">; </w:t>
      </w:r>
      <w:r w:rsidR="00971521">
        <w:t>and</w:t>
      </w:r>
    </w:p>
    <w:p w14:paraId="5D8EB5F5" w14:textId="77777777" w:rsidR="00701D9F" w:rsidRDefault="00701D9F" w:rsidP="00435AD7">
      <w:pPr>
        <w:pStyle w:val="ListParagraph"/>
        <w:ind w:firstLine="0"/>
      </w:pPr>
    </w:p>
    <w:p w14:paraId="458649C4" w14:textId="77777777" w:rsidR="000C7E3E" w:rsidRDefault="00491FEA" w:rsidP="00435AD7">
      <w:pPr>
        <w:pStyle w:val="ListParagraph"/>
        <w:numPr>
          <w:ilvl w:val="2"/>
          <w:numId w:val="1"/>
        </w:numPr>
        <w:tabs>
          <w:tab w:val="left" w:pos="825"/>
        </w:tabs>
        <w:ind w:right="115" w:hanging="708"/>
      </w:pPr>
      <w:r w:rsidRPr="00435AD7">
        <w:t>keep under review the effectiveness of the Company’s Disclosure Policy and oversee compliance with the same.</w:t>
      </w:r>
    </w:p>
    <w:p w14:paraId="69AC535B" w14:textId="77777777" w:rsidR="00971521" w:rsidRDefault="00971521" w:rsidP="00435AD7">
      <w:pPr>
        <w:tabs>
          <w:tab w:val="left" w:pos="825"/>
        </w:tabs>
        <w:ind w:right="115"/>
      </w:pPr>
    </w:p>
    <w:p w14:paraId="458649C6" w14:textId="77777777" w:rsidR="000C7E3E" w:rsidRPr="00435AD7" w:rsidRDefault="00491FEA">
      <w:pPr>
        <w:pStyle w:val="Heading1"/>
        <w:numPr>
          <w:ilvl w:val="1"/>
          <w:numId w:val="1"/>
        </w:numPr>
        <w:tabs>
          <w:tab w:val="left" w:pos="837"/>
        </w:tabs>
        <w:spacing w:before="1"/>
        <w:jc w:val="both"/>
        <w:rPr>
          <w:sz w:val="22"/>
          <w:szCs w:val="22"/>
        </w:rPr>
      </w:pPr>
      <w:r w:rsidRPr="00435AD7">
        <w:rPr>
          <w:sz w:val="22"/>
          <w:szCs w:val="22"/>
        </w:rPr>
        <w:t>Whistleblowing</w:t>
      </w:r>
      <w:r w:rsidRPr="00435AD7">
        <w:rPr>
          <w:spacing w:val="-5"/>
          <w:sz w:val="22"/>
          <w:szCs w:val="22"/>
        </w:rPr>
        <w:t xml:space="preserve"> </w:t>
      </w:r>
      <w:r w:rsidRPr="00435AD7">
        <w:rPr>
          <w:sz w:val="22"/>
          <w:szCs w:val="22"/>
        </w:rPr>
        <w:t>and</w:t>
      </w:r>
      <w:r w:rsidRPr="00435AD7">
        <w:rPr>
          <w:spacing w:val="-4"/>
          <w:sz w:val="22"/>
          <w:szCs w:val="22"/>
        </w:rPr>
        <w:t xml:space="preserve"> </w:t>
      </w:r>
      <w:r w:rsidRPr="00435AD7">
        <w:rPr>
          <w:spacing w:val="-2"/>
          <w:sz w:val="22"/>
          <w:szCs w:val="22"/>
        </w:rPr>
        <w:t>Fraud</w:t>
      </w:r>
    </w:p>
    <w:p w14:paraId="458649C7" w14:textId="77777777" w:rsidR="000C7E3E" w:rsidRPr="00435AD7" w:rsidRDefault="00491FEA">
      <w:pPr>
        <w:pStyle w:val="BodyText"/>
        <w:spacing w:before="276"/>
        <w:ind w:left="117"/>
        <w:rPr>
          <w:sz w:val="22"/>
          <w:szCs w:val="22"/>
        </w:rPr>
      </w:pPr>
      <w:r w:rsidRPr="00435AD7">
        <w:rPr>
          <w:sz w:val="22"/>
          <w:szCs w:val="22"/>
        </w:rPr>
        <w:t>The</w:t>
      </w:r>
      <w:r w:rsidRPr="00435AD7">
        <w:rPr>
          <w:spacing w:val="-2"/>
          <w:sz w:val="22"/>
          <w:szCs w:val="22"/>
        </w:rPr>
        <w:t xml:space="preserve"> </w:t>
      </w:r>
      <w:r w:rsidRPr="00435AD7">
        <w:rPr>
          <w:sz w:val="22"/>
          <w:szCs w:val="22"/>
        </w:rPr>
        <w:t>Committee</w:t>
      </w:r>
      <w:r w:rsidRPr="00435AD7">
        <w:rPr>
          <w:spacing w:val="-2"/>
          <w:sz w:val="22"/>
          <w:szCs w:val="22"/>
        </w:rPr>
        <w:t xml:space="preserve"> shall:</w:t>
      </w:r>
    </w:p>
    <w:p w14:paraId="458649C8" w14:textId="49B4CF9A" w:rsidR="000C7E3E" w:rsidRPr="00435AD7" w:rsidRDefault="00491FEA">
      <w:pPr>
        <w:pStyle w:val="ListParagraph"/>
        <w:numPr>
          <w:ilvl w:val="2"/>
          <w:numId w:val="1"/>
        </w:numPr>
        <w:tabs>
          <w:tab w:val="left" w:pos="837"/>
        </w:tabs>
        <w:spacing w:before="276"/>
        <w:ind w:left="837" w:right="114"/>
      </w:pPr>
      <w:r w:rsidRPr="00435AD7">
        <w:t xml:space="preserve">review the </w:t>
      </w:r>
      <w:r w:rsidR="00311280" w:rsidRPr="00435AD7">
        <w:t xml:space="preserve">adequacy and security of the </w:t>
      </w:r>
      <w:r w:rsidRPr="00435AD7">
        <w:t xml:space="preserve">Company’s and Group’s arrangements for its employees </w:t>
      </w:r>
      <w:r w:rsidR="001D22D6" w:rsidRPr="00435AD7">
        <w:t xml:space="preserve">and contractors </w:t>
      </w:r>
      <w:r w:rsidRPr="00435AD7">
        <w:t>to raise concerns, in confidence, about possible wrongdoing in financial reporting or other matters</w:t>
      </w:r>
      <w:r w:rsidR="00876011">
        <w:t xml:space="preserve"> and receive</w:t>
      </w:r>
      <w:r w:rsidR="00E75899">
        <w:t xml:space="preserve"> details of whistleblowing claims that have been m</w:t>
      </w:r>
      <w:r w:rsidR="005E2961">
        <w:t>ade</w:t>
      </w:r>
      <w:r w:rsidRPr="00435AD7">
        <w:t>.</w:t>
      </w:r>
      <w:r w:rsidRPr="00435AD7">
        <w:rPr>
          <w:spacing w:val="40"/>
        </w:rPr>
        <w:t xml:space="preserve"> </w:t>
      </w:r>
      <w:r w:rsidRPr="00435AD7">
        <w:t>The Committee shall ensure that these arrangements allow proportionate and independent investigation of such matters and appropriate follow up action;</w:t>
      </w:r>
    </w:p>
    <w:p w14:paraId="458649C9" w14:textId="388D2EF2" w:rsidR="000C7E3E" w:rsidRPr="00435AD7" w:rsidRDefault="00491FEA">
      <w:pPr>
        <w:pStyle w:val="ListParagraph"/>
        <w:numPr>
          <w:ilvl w:val="2"/>
          <w:numId w:val="1"/>
        </w:numPr>
        <w:tabs>
          <w:tab w:val="left" w:pos="837"/>
        </w:tabs>
        <w:spacing w:before="276"/>
        <w:ind w:left="837"/>
      </w:pPr>
      <w:r w:rsidRPr="00435AD7">
        <w:t>review</w:t>
      </w:r>
      <w:r w:rsidRPr="00435AD7">
        <w:rPr>
          <w:spacing w:val="-5"/>
        </w:rPr>
        <w:t xml:space="preserve"> </w:t>
      </w:r>
      <w:r w:rsidRPr="00435AD7">
        <w:t>the</w:t>
      </w:r>
      <w:r w:rsidRPr="00435AD7">
        <w:rPr>
          <w:spacing w:val="-2"/>
        </w:rPr>
        <w:t xml:space="preserve"> </w:t>
      </w:r>
      <w:r w:rsidRPr="00435AD7">
        <w:t>Company’s</w:t>
      </w:r>
      <w:r w:rsidRPr="00435AD7">
        <w:rPr>
          <w:spacing w:val="1"/>
        </w:rPr>
        <w:t xml:space="preserve"> </w:t>
      </w:r>
      <w:r w:rsidRPr="00435AD7">
        <w:t>and</w:t>
      </w:r>
      <w:r w:rsidRPr="00435AD7">
        <w:rPr>
          <w:spacing w:val="-2"/>
        </w:rPr>
        <w:t xml:space="preserve"> </w:t>
      </w:r>
      <w:r w:rsidRPr="00435AD7">
        <w:t>Group’s</w:t>
      </w:r>
      <w:r w:rsidRPr="00435AD7">
        <w:rPr>
          <w:spacing w:val="-1"/>
        </w:rPr>
        <w:t xml:space="preserve"> </w:t>
      </w:r>
      <w:r w:rsidRPr="00435AD7">
        <w:t>procedures</w:t>
      </w:r>
      <w:r w:rsidRPr="00435AD7">
        <w:rPr>
          <w:spacing w:val="-1"/>
        </w:rPr>
        <w:t xml:space="preserve"> </w:t>
      </w:r>
      <w:r w:rsidRPr="00435AD7">
        <w:t>for</w:t>
      </w:r>
      <w:r w:rsidRPr="00435AD7">
        <w:rPr>
          <w:spacing w:val="-2"/>
        </w:rPr>
        <w:t xml:space="preserve"> </w:t>
      </w:r>
      <w:r w:rsidRPr="00435AD7">
        <w:t>detecting</w:t>
      </w:r>
      <w:r w:rsidRPr="00435AD7">
        <w:rPr>
          <w:spacing w:val="-1"/>
        </w:rPr>
        <w:t xml:space="preserve"> </w:t>
      </w:r>
      <w:r w:rsidRPr="00435AD7">
        <w:rPr>
          <w:spacing w:val="-2"/>
        </w:rPr>
        <w:t>fraud</w:t>
      </w:r>
      <w:r w:rsidR="001D22D6" w:rsidRPr="00435AD7">
        <w:rPr>
          <w:spacing w:val="-2"/>
        </w:rPr>
        <w:t>; and</w:t>
      </w:r>
    </w:p>
    <w:p w14:paraId="458649CA" w14:textId="77777777" w:rsidR="000C7E3E" w:rsidRPr="00435AD7" w:rsidRDefault="000C7E3E">
      <w:pPr>
        <w:pStyle w:val="BodyText"/>
        <w:rPr>
          <w:sz w:val="22"/>
          <w:szCs w:val="22"/>
        </w:rPr>
      </w:pPr>
    </w:p>
    <w:p w14:paraId="458649CB" w14:textId="0DB60D7D" w:rsidR="000C7E3E" w:rsidRPr="00435AD7" w:rsidRDefault="00491FEA">
      <w:pPr>
        <w:pStyle w:val="ListParagraph"/>
        <w:numPr>
          <w:ilvl w:val="2"/>
          <w:numId w:val="1"/>
        </w:numPr>
        <w:tabs>
          <w:tab w:val="left" w:pos="837"/>
        </w:tabs>
        <w:ind w:left="837" w:right="114"/>
      </w:pPr>
      <w:r w:rsidRPr="00435AD7">
        <w:t xml:space="preserve">review the Company’s and Group’s systems and controls for the prevention of </w:t>
      </w:r>
      <w:r w:rsidRPr="00435AD7">
        <w:rPr>
          <w:spacing w:val="-2"/>
        </w:rPr>
        <w:t>bribery</w:t>
      </w:r>
      <w:r w:rsidR="001D22D6" w:rsidRPr="00435AD7">
        <w:rPr>
          <w:spacing w:val="-2"/>
        </w:rPr>
        <w:t xml:space="preserve"> and receive reports on non-compliance</w:t>
      </w:r>
      <w:r w:rsidRPr="00435AD7">
        <w:rPr>
          <w:spacing w:val="-2"/>
        </w:rPr>
        <w:t>.</w:t>
      </w:r>
    </w:p>
    <w:p w14:paraId="458649CC" w14:textId="77777777" w:rsidR="000C7E3E" w:rsidRPr="00435AD7" w:rsidRDefault="000C7E3E">
      <w:pPr>
        <w:pStyle w:val="BodyText"/>
        <w:rPr>
          <w:sz w:val="22"/>
          <w:szCs w:val="22"/>
        </w:rPr>
      </w:pPr>
    </w:p>
    <w:p w14:paraId="458649CD" w14:textId="4D4DC2F0" w:rsidR="000C7E3E" w:rsidRPr="00435AD7" w:rsidRDefault="00971521">
      <w:pPr>
        <w:pStyle w:val="Heading1"/>
        <w:numPr>
          <w:ilvl w:val="1"/>
          <w:numId w:val="1"/>
        </w:numPr>
        <w:tabs>
          <w:tab w:val="left" w:pos="597"/>
        </w:tabs>
        <w:ind w:left="597" w:hanging="480"/>
        <w:jc w:val="both"/>
        <w:rPr>
          <w:sz w:val="22"/>
          <w:szCs w:val="22"/>
        </w:rPr>
      </w:pPr>
      <w:r>
        <w:rPr>
          <w:sz w:val="22"/>
          <w:szCs w:val="22"/>
        </w:rPr>
        <w:t xml:space="preserve">    </w:t>
      </w:r>
      <w:r w:rsidR="00491FEA" w:rsidRPr="00435AD7">
        <w:rPr>
          <w:sz w:val="22"/>
          <w:szCs w:val="22"/>
        </w:rPr>
        <w:t>Internal</w:t>
      </w:r>
      <w:r w:rsidR="00491FEA" w:rsidRPr="00435AD7">
        <w:rPr>
          <w:spacing w:val="-1"/>
          <w:sz w:val="22"/>
          <w:szCs w:val="22"/>
        </w:rPr>
        <w:t xml:space="preserve"> </w:t>
      </w:r>
      <w:r w:rsidR="00491FEA" w:rsidRPr="00435AD7">
        <w:rPr>
          <w:spacing w:val="-2"/>
          <w:sz w:val="22"/>
          <w:szCs w:val="22"/>
        </w:rPr>
        <w:t>Audit</w:t>
      </w:r>
    </w:p>
    <w:p w14:paraId="458649CE" w14:textId="77777777" w:rsidR="000C7E3E" w:rsidRPr="00435AD7" w:rsidRDefault="000C7E3E">
      <w:pPr>
        <w:pStyle w:val="BodyText"/>
        <w:rPr>
          <w:b/>
          <w:i/>
          <w:sz w:val="22"/>
          <w:szCs w:val="22"/>
        </w:rPr>
      </w:pPr>
    </w:p>
    <w:p w14:paraId="458649CF" w14:textId="77777777" w:rsidR="000C7E3E" w:rsidRPr="00435AD7" w:rsidRDefault="00491FEA">
      <w:pPr>
        <w:pStyle w:val="BodyText"/>
        <w:ind w:left="117"/>
        <w:rPr>
          <w:sz w:val="22"/>
          <w:szCs w:val="22"/>
        </w:rPr>
      </w:pPr>
      <w:r w:rsidRPr="00435AD7">
        <w:rPr>
          <w:sz w:val="22"/>
          <w:szCs w:val="22"/>
        </w:rPr>
        <w:t>The</w:t>
      </w:r>
      <w:r w:rsidRPr="00435AD7">
        <w:rPr>
          <w:spacing w:val="-2"/>
          <w:sz w:val="22"/>
          <w:szCs w:val="22"/>
        </w:rPr>
        <w:t xml:space="preserve"> </w:t>
      </w:r>
      <w:r w:rsidRPr="00435AD7">
        <w:rPr>
          <w:sz w:val="22"/>
          <w:szCs w:val="22"/>
        </w:rPr>
        <w:t>Committee</w:t>
      </w:r>
      <w:r w:rsidRPr="00435AD7">
        <w:rPr>
          <w:spacing w:val="-2"/>
          <w:sz w:val="22"/>
          <w:szCs w:val="22"/>
        </w:rPr>
        <w:t xml:space="preserve"> shall:</w:t>
      </w:r>
    </w:p>
    <w:p w14:paraId="458649D0" w14:textId="77777777" w:rsidR="000C7E3E" w:rsidRPr="00435AD7" w:rsidRDefault="000C7E3E">
      <w:pPr>
        <w:pStyle w:val="BodyText"/>
        <w:rPr>
          <w:sz w:val="22"/>
          <w:szCs w:val="22"/>
        </w:rPr>
      </w:pPr>
    </w:p>
    <w:p w14:paraId="458649D1" w14:textId="1B4ED840" w:rsidR="000C7E3E" w:rsidRPr="00111487" w:rsidRDefault="00491FEA">
      <w:pPr>
        <w:pStyle w:val="ListParagraph"/>
        <w:numPr>
          <w:ilvl w:val="2"/>
          <w:numId w:val="1"/>
        </w:numPr>
        <w:tabs>
          <w:tab w:val="left" w:pos="825"/>
        </w:tabs>
        <w:ind w:right="115" w:hanging="708"/>
      </w:pPr>
      <w:r w:rsidRPr="00435AD7">
        <w:t>monitor and review the effectiveness of the Company’s internal audit function in the</w:t>
      </w:r>
      <w:r w:rsidRPr="00435AD7">
        <w:rPr>
          <w:spacing w:val="-1"/>
        </w:rPr>
        <w:t xml:space="preserve"> </w:t>
      </w:r>
      <w:r w:rsidRPr="00435AD7">
        <w:t>context of</w:t>
      </w:r>
      <w:r w:rsidRPr="00435AD7">
        <w:rPr>
          <w:spacing w:val="-1"/>
        </w:rPr>
        <w:t xml:space="preserve"> </w:t>
      </w:r>
      <w:r w:rsidRPr="00435AD7">
        <w:t>the</w:t>
      </w:r>
      <w:r w:rsidRPr="00435AD7">
        <w:rPr>
          <w:spacing w:val="-1"/>
        </w:rPr>
        <w:t xml:space="preserve"> </w:t>
      </w:r>
      <w:r w:rsidRPr="00435AD7">
        <w:t>Company’s and Group’s overall risk management</w:t>
      </w:r>
      <w:r w:rsidR="00071508">
        <w:t xml:space="preserve"> and conduct an annual assessment of the internal audit function</w:t>
      </w:r>
      <w:r w:rsidRPr="00111487">
        <w:t>;</w:t>
      </w:r>
    </w:p>
    <w:p w14:paraId="489F2420" w14:textId="77777777" w:rsidR="001D22D6" w:rsidRPr="00111487" w:rsidRDefault="001D22D6" w:rsidP="00111487">
      <w:pPr>
        <w:pStyle w:val="ListParagraph"/>
        <w:tabs>
          <w:tab w:val="left" w:pos="825"/>
        </w:tabs>
        <w:ind w:right="115" w:firstLine="0"/>
      </w:pPr>
    </w:p>
    <w:p w14:paraId="458649D2" w14:textId="77777777" w:rsidR="000C7E3E" w:rsidRPr="00435AD7" w:rsidRDefault="00491FEA">
      <w:pPr>
        <w:pStyle w:val="ListParagraph"/>
        <w:numPr>
          <w:ilvl w:val="2"/>
          <w:numId w:val="1"/>
        </w:numPr>
        <w:tabs>
          <w:tab w:val="left" w:pos="825"/>
        </w:tabs>
        <w:ind w:right="113" w:hanging="708"/>
      </w:pPr>
      <w:r w:rsidRPr="00111487">
        <w:t>approve the appointment and removal of the head of the internal audit</w:t>
      </w:r>
      <w:r w:rsidRPr="00111487">
        <w:rPr>
          <w:spacing w:val="40"/>
        </w:rPr>
        <w:t xml:space="preserve"> </w:t>
      </w:r>
      <w:r w:rsidRPr="00111487">
        <w:rPr>
          <w:spacing w:val="-2"/>
        </w:rPr>
        <w:t>function;</w:t>
      </w:r>
    </w:p>
    <w:p w14:paraId="1F9717EE" w14:textId="77777777" w:rsidR="001D22D6" w:rsidRPr="00720D37" w:rsidRDefault="001D22D6" w:rsidP="005C021B">
      <w:pPr>
        <w:tabs>
          <w:tab w:val="left" w:pos="825"/>
        </w:tabs>
        <w:ind w:right="113"/>
      </w:pPr>
    </w:p>
    <w:p w14:paraId="458649D3" w14:textId="3ACADD07" w:rsidR="000C7E3E" w:rsidRPr="00435AD7" w:rsidRDefault="00491FEA">
      <w:pPr>
        <w:pStyle w:val="ListParagraph"/>
        <w:numPr>
          <w:ilvl w:val="2"/>
          <w:numId w:val="1"/>
        </w:numPr>
        <w:tabs>
          <w:tab w:val="left" w:pos="825"/>
        </w:tabs>
        <w:ind w:right="113" w:hanging="708"/>
      </w:pPr>
      <w:r w:rsidRPr="00435AD7">
        <w:t>consider and approve the remit of the internal audit function and ensure it has adequate resources and appropriate access to information to enable it to perform its function</w:t>
      </w:r>
      <w:r w:rsidR="001D22D6" w:rsidRPr="00435AD7">
        <w:t>/mandate</w:t>
      </w:r>
      <w:r w:rsidRPr="00435AD7">
        <w:t xml:space="preserve"> effectively and in accordance with the relevant professional standards.</w:t>
      </w:r>
      <w:r w:rsidRPr="00435AD7">
        <w:rPr>
          <w:spacing w:val="40"/>
        </w:rPr>
        <w:t xml:space="preserve"> </w:t>
      </w:r>
      <w:r w:rsidRPr="00435AD7">
        <w:t>The Committee shall also ensure the function has adequate standing and is free from management or other restrictions</w:t>
      </w:r>
      <w:r w:rsidR="001D22D6" w:rsidRPr="00435AD7">
        <w:t>;</w:t>
      </w:r>
    </w:p>
    <w:p w14:paraId="2254201F" w14:textId="77777777" w:rsidR="001D22D6" w:rsidRPr="00720D37" w:rsidRDefault="001D22D6" w:rsidP="005C021B">
      <w:pPr>
        <w:tabs>
          <w:tab w:val="left" w:pos="825"/>
        </w:tabs>
        <w:ind w:right="113"/>
      </w:pPr>
    </w:p>
    <w:p w14:paraId="5D3F738A" w14:textId="1E7CF2F9" w:rsidR="001D22D6" w:rsidRPr="00435AD7" w:rsidRDefault="00491FEA" w:rsidP="001D22D6">
      <w:pPr>
        <w:pStyle w:val="ListParagraph"/>
        <w:numPr>
          <w:ilvl w:val="2"/>
          <w:numId w:val="1"/>
        </w:numPr>
        <w:tabs>
          <w:tab w:val="left" w:pos="837"/>
        </w:tabs>
        <w:ind w:left="837"/>
      </w:pPr>
      <w:r w:rsidRPr="00435AD7">
        <w:t>review</w:t>
      </w:r>
      <w:r w:rsidRPr="00435AD7">
        <w:rPr>
          <w:spacing w:val="-3"/>
        </w:rPr>
        <w:t xml:space="preserve"> </w:t>
      </w:r>
      <w:r w:rsidRPr="00435AD7">
        <w:t>and assess</w:t>
      </w:r>
      <w:r w:rsidRPr="00435AD7">
        <w:rPr>
          <w:spacing w:val="-1"/>
        </w:rPr>
        <w:t xml:space="preserve"> </w:t>
      </w:r>
      <w:r w:rsidRPr="00435AD7">
        <w:t>the</w:t>
      </w:r>
      <w:r w:rsidRPr="00435AD7">
        <w:rPr>
          <w:spacing w:val="-1"/>
        </w:rPr>
        <w:t xml:space="preserve"> </w:t>
      </w:r>
      <w:r w:rsidRPr="00435AD7">
        <w:t>annual</w:t>
      </w:r>
      <w:r w:rsidRPr="00435AD7">
        <w:rPr>
          <w:spacing w:val="-1"/>
        </w:rPr>
        <w:t xml:space="preserve"> </w:t>
      </w:r>
      <w:r w:rsidRPr="00435AD7">
        <w:t>internal</w:t>
      </w:r>
      <w:r w:rsidRPr="00435AD7">
        <w:rPr>
          <w:spacing w:val="-2"/>
        </w:rPr>
        <w:t xml:space="preserve"> </w:t>
      </w:r>
      <w:r w:rsidRPr="00435AD7">
        <w:t>audit</w:t>
      </w:r>
      <w:r w:rsidRPr="00435AD7">
        <w:rPr>
          <w:spacing w:val="-1"/>
        </w:rPr>
        <w:t xml:space="preserve"> </w:t>
      </w:r>
      <w:r w:rsidRPr="00435AD7">
        <w:rPr>
          <w:spacing w:val="-4"/>
        </w:rPr>
        <w:t>plan;</w:t>
      </w:r>
    </w:p>
    <w:p w14:paraId="682D01E5" w14:textId="77777777" w:rsidR="001D22D6" w:rsidRPr="00720D37" w:rsidRDefault="001D22D6" w:rsidP="005A4561">
      <w:pPr>
        <w:tabs>
          <w:tab w:val="left" w:pos="837"/>
        </w:tabs>
      </w:pPr>
    </w:p>
    <w:p w14:paraId="458649D5" w14:textId="138E1DDA" w:rsidR="000C7E3E" w:rsidRPr="00435AD7" w:rsidRDefault="00491FEA">
      <w:pPr>
        <w:pStyle w:val="ListParagraph"/>
        <w:numPr>
          <w:ilvl w:val="2"/>
          <w:numId w:val="1"/>
        </w:numPr>
        <w:tabs>
          <w:tab w:val="left" w:pos="837"/>
        </w:tabs>
        <w:ind w:left="837"/>
      </w:pPr>
      <w:r w:rsidRPr="00435AD7">
        <w:t>review</w:t>
      </w:r>
      <w:r w:rsidRPr="00435AD7">
        <w:rPr>
          <w:spacing w:val="-5"/>
        </w:rPr>
        <w:t xml:space="preserve"> </w:t>
      </w:r>
      <w:r w:rsidRPr="00435AD7">
        <w:t>promptly</w:t>
      </w:r>
      <w:r w:rsidRPr="00435AD7">
        <w:rPr>
          <w:spacing w:val="-1"/>
        </w:rPr>
        <w:t xml:space="preserve"> </w:t>
      </w:r>
      <w:r w:rsidRPr="00435AD7">
        <w:t>all</w:t>
      </w:r>
      <w:r w:rsidRPr="00435AD7">
        <w:rPr>
          <w:spacing w:val="-1"/>
        </w:rPr>
        <w:t xml:space="preserve"> </w:t>
      </w:r>
      <w:r w:rsidRPr="00435AD7">
        <w:t>reports</w:t>
      </w:r>
      <w:r w:rsidRPr="00435AD7">
        <w:rPr>
          <w:spacing w:val="-2"/>
        </w:rPr>
        <w:t xml:space="preserve"> </w:t>
      </w:r>
      <w:r w:rsidRPr="00435AD7">
        <w:t>on</w:t>
      </w:r>
      <w:r w:rsidRPr="00435AD7">
        <w:rPr>
          <w:spacing w:val="-1"/>
        </w:rPr>
        <w:t xml:space="preserve"> </w:t>
      </w:r>
      <w:r w:rsidRPr="00435AD7">
        <w:t>the</w:t>
      </w:r>
      <w:r w:rsidRPr="00435AD7">
        <w:rPr>
          <w:spacing w:val="-2"/>
        </w:rPr>
        <w:t xml:space="preserve"> </w:t>
      </w:r>
      <w:r w:rsidR="001D22D6" w:rsidRPr="00435AD7">
        <w:t>C</w:t>
      </w:r>
      <w:r w:rsidRPr="00435AD7">
        <w:t>ompany</w:t>
      </w:r>
      <w:r w:rsidRPr="00435AD7">
        <w:rPr>
          <w:spacing w:val="-2"/>
        </w:rPr>
        <w:t xml:space="preserve"> </w:t>
      </w:r>
      <w:r w:rsidRPr="00435AD7">
        <w:t>from</w:t>
      </w:r>
      <w:r w:rsidRPr="00435AD7">
        <w:rPr>
          <w:spacing w:val="1"/>
        </w:rPr>
        <w:t xml:space="preserve"> </w:t>
      </w:r>
      <w:r w:rsidRPr="00435AD7">
        <w:t>the</w:t>
      </w:r>
      <w:r w:rsidRPr="00435AD7">
        <w:rPr>
          <w:spacing w:val="-2"/>
        </w:rPr>
        <w:t xml:space="preserve"> </w:t>
      </w:r>
      <w:r w:rsidRPr="00435AD7">
        <w:t>internal</w:t>
      </w:r>
      <w:r w:rsidRPr="00435AD7">
        <w:rPr>
          <w:spacing w:val="-1"/>
        </w:rPr>
        <w:t xml:space="preserve"> </w:t>
      </w:r>
      <w:r w:rsidRPr="00435AD7">
        <w:rPr>
          <w:spacing w:val="-2"/>
        </w:rPr>
        <w:t>auditors;</w:t>
      </w:r>
    </w:p>
    <w:p w14:paraId="6B87DB4A" w14:textId="77777777" w:rsidR="001D22D6" w:rsidRPr="00720D37" w:rsidRDefault="001D22D6" w:rsidP="005A4561">
      <w:pPr>
        <w:tabs>
          <w:tab w:val="left" w:pos="837"/>
        </w:tabs>
      </w:pPr>
    </w:p>
    <w:p w14:paraId="458649D6" w14:textId="77777777" w:rsidR="000C7E3E" w:rsidRPr="00435AD7" w:rsidRDefault="00491FEA">
      <w:pPr>
        <w:pStyle w:val="ListParagraph"/>
        <w:numPr>
          <w:ilvl w:val="2"/>
          <w:numId w:val="1"/>
        </w:numPr>
        <w:tabs>
          <w:tab w:val="left" w:pos="825"/>
        </w:tabs>
        <w:ind w:right="115" w:hanging="708"/>
      </w:pPr>
      <w:r w:rsidRPr="00435AD7">
        <w:t>review and monitor management’s responsiveness to the findings and recommendations of the internal auditor; and</w:t>
      </w:r>
    </w:p>
    <w:p w14:paraId="5D2C1537" w14:textId="77777777" w:rsidR="001D22D6" w:rsidRPr="00720D37" w:rsidRDefault="001D22D6" w:rsidP="005A4561">
      <w:pPr>
        <w:tabs>
          <w:tab w:val="left" w:pos="825"/>
        </w:tabs>
        <w:ind w:right="115"/>
      </w:pPr>
    </w:p>
    <w:p w14:paraId="458649D7" w14:textId="21345068" w:rsidR="000C7E3E" w:rsidRPr="00435AD7" w:rsidRDefault="00491FEA">
      <w:pPr>
        <w:pStyle w:val="ListParagraph"/>
        <w:numPr>
          <w:ilvl w:val="2"/>
          <w:numId w:val="1"/>
        </w:numPr>
        <w:tabs>
          <w:tab w:val="left" w:pos="825"/>
        </w:tabs>
        <w:ind w:right="112" w:hanging="708"/>
      </w:pPr>
      <w:r w:rsidRPr="00435AD7">
        <w:t xml:space="preserve">meet the head of internal audit at least once a year, without management being present, to discuss their remit and any issues arising from the internal audits </w:t>
      </w:r>
      <w:r w:rsidR="00F231E5" w:rsidRPr="00F231E5">
        <w:t>conducted</w:t>
      </w:r>
      <w:r w:rsidRPr="00435AD7">
        <w:t>.</w:t>
      </w:r>
      <w:r w:rsidRPr="00435AD7">
        <w:rPr>
          <w:spacing w:val="40"/>
        </w:rPr>
        <w:t xml:space="preserve"> </w:t>
      </w:r>
      <w:r w:rsidRPr="00435AD7">
        <w:t>In addition, the</w:t>
      </w:r>
      <w:r w:rsidRPr="00435AD7">
        <w:rPr>
          <w:spacing w:val="-1"/>
        </w:rPr>
        <w:t xml:space="preserve"> </w:t>
      </w:r>
      <w:r w:rsidRPr="00435AD7">
        <w:t>head of internal audit has the</w:t>
      </w:r>
      <w:r w:rsidRPr="00435AD7">
        <w:rPr>
          <w:spacing w:val="-1"/>
        </w:rPr>
        <w:t xml:space="preserve"> </w:t>
      </w:r>
      <w:r w:rsidRPr="00435AD7">
        <w:t>right of</w:t>
      </w:r>
      <w:r w:rsidRPr="00435AD7">
        <w:rPr>
          <w:spacing w:val="-1"/>
        </w:rPr>
        <w:t xml:space="preserve"> </w:t>
      </w:r>
      <w:r w:rsidRPr="00435AD7">
        <w:t xml:space="preserve">direct access to the </w:t>
      </w:r>
      <w:r w:rsidR="00170F49" w:rsidRPr="00435AD7">
        <w:t>Chair</w:t>
      </w:r>
      <w:r w:rsidRPr="00435AD7">
        <w:t xml:space="preserve"> of the </w:t>
      </w:r>
      <w:r w:rsidR="00252CAF" w:rsidRPr="00435AD7">
        <w:lastRenderedPageBreak/>
        <w:t>Board</w:t>
      </w:r>
      <w:r w:rsidRPr="00435AD7">
        <w:t xml:space="preserve"> and to the Committee</w:t>
      </w:r>
      <w:r w:rsidR="00D14204">
        <w:t>.</w:t>
      </w:r>
      <w:r w:rsidR="001D22D6" w:rsidRPr="00D14204">
        <w:t xml:space="preserve"> </w:t>
      </w:r>
    </w:p>
    <w:p w14:paraId="6BACEAF0" w14:textId="77777777" w:rsidR="001D22D6" w:rsidRPr="00720D37" w:rsidRDefault="001D22D6" w:rsidP="00435AD7">
      <w:pPr>
        <w:tabs>
          <w:tab w:val="left" w:pos="825"/>
        </w:tabs>
        <w:ind w:right="112"/>
      </w:pPr>
    </w:p>
    <w:p w14:paraId="458649D9" w14:textId="77777777" w:rsidR="000C7E3E" w:rsidRPr="00435AD7" w:rsidRDefault="00491FEA">
      <w:pPr>
        <w:pStyle w:val="Heading1"/>
        <w:numPr>
          <w:ilvl w:val="1"/>
          <w:numId w:val="1"/>
        </w:numPr>
        <w:tabs>
          <w:tab w:val="left" w:pos="825"/>
        </w:tabs>
        <w:ind w:left="825" w:hanging="708"/>
        <w:jc w:val="both"/>
        <w:rPr>
          <w:sz w:val="22"/>
          <w:szCs w:val="22"/>
        </w:rPr>
      </w:pPr>
      <w:r w:rsidRPr="00435AD7">
        <w:rPr>
          <w:sz w:val="22"/>
          <w:szCs w:val="22"/>
        </w:rPr>
        <w:t>External</w:t>
      </w:r>
      <w:r w:rsidRPr="00435AD7">
        <w:rPr>
          <w:spacing w:val="-1"/>
          <w:sz w:val="22"/>
          <w:szCs w:val="22"/>
        </w:rPr>
        <w:t xml:space="preserve"> </w:t>
      </w:r>
      <w:r w:rsidRPr="00435AD7">
        <w:rPr>
          <w:spacing w:val="-2"/>
          <w:sz w:val="22"/>
          <w:szCs w:val="22"/>
        </w:rPr>
        <w:t>Audit</w:t>
      </w:r>
    </w:p>
    <w:p w14:paraId="458649DA" w14:textId="77777777" w:rsidR="000C7E3E" w:rsidRPr="00435AD7" w:rsidRDefault="000C7E3E">
      <w:pPr>
        <w:pStyle w:val="BodyText"/>
        <w:rPr>
          <w:b/>
          <w:i/>
          <w:sz w:val="22"/>
          <w:szCs w:val="22"/>
        </w:rPr>
      </w:pPr>
    </w:p>
    <w:p w14:paraId="458649DB" w14:textId="77777777" w:rsidR="000C7E3E" w:rsidRPr="00435AD7" w:rsidRDefault="00491FEA">
      <w:pPr>
        <w:pStyle w:val="BodyText"/>
        <w:ind w:left="117"/>
        <w:rPr>
          <w:sz w:val="22"/>
          <w:szCs w:val="22"/>
        </w:rPr>
      </w:pPr>
      <w:r w:rsidRPr="00435AD7">
        <w:rPr>
          <w:sz w:val="22"/>
          <w:szCs w:val="22"/>
        </w:rPr>
        <w:t>The</w:t>
      </w:r>
      <w:r w:rsidRPr="00435AD7">
        <w:rPr>
          <w:spacing w:val="-2"/>
          <w:sz w:val="22"/>
          <w:szCs w:val="22"/>
        </w:rPr>
        <w:t xml:space="preserve"> </w:t>
      </w:r>
      <w:r w:rsidRPr="00435AD7">
        <w:rPr>
          <w:sz w:val="22"/>
          <w:szCs w:val="22"/>
        </w:rPr>
        <w:t>Committee</w:t>
      </w:r>
      <w:r w:rsidRPr="00435AD7">
        <w:rPr>
          <w:spacing w:val="-2"/>
          <w:sz w:val="22"/>
          <w:szCs w:val="22"/>
        </w:rPr>
        <w:t xml:space="preserve"> shall:</w:t>
      </w:r>
    </w:p>
    <w:p w14:paraId="458649DC" w14:textId="77777777" w:rsidR="000C7E3E" w:rsidRPr="00435AD7" w:rsidRDefault="000C7E3E">
      <w:pPr>
        <w:pStyle w:val="BodyText"/>
        <w:rPr>
          <w:sz w:val="22"/>
          <w:szCs w:val="22"/>
        </w:rPr>
      </w:pPr>
    </w:p>
    <w:p w14:paraId="458649DD" w14:textId="262DCCAC" w:rsidR="000C7E3E" w:rsidRPr="00435AD7" w:rsidRDefault="00491FEA">
      <w:pPr>
        <w:pStyle w:val="ListParagraph"/>
        <w:numPr>
          <w:ilvl w:val="2"/>
          <w:numId w:val="1"/>
        </w:numPr>
        <w:tabs>
          <w:tab w:val="left" w:pos="825"/>
          <w:tab w:val="left" w:pos="837"/>
        </w:tabs>
        <w:ind w:right="114" w:hanging="708"/>
      </w:pPr>
      <w:r w:rsidRPr="00435AD7">
        <w:tab/>
        <w:t xml:space="preserve">consider and make recommendations to the </w:t>
      </w:r>
      <w:r w:rsidR="00252CAF" w:rsidRPr="00435AD7">
        <w:t>Board</w:t>
      </w:r>
      <w:r w:rsidRPr="00435AD7">
        <w:t>, to be put to shareholders</w:t>
      </w:r>
      <w:r w:rsidRPr="00435AD7">
        <w:rPr>
          <w:spacing w:val="40"/>
        </w:rPr>
        <w:t xml:space="preserve"> </w:t>
      </w:r>
      <w:r w:rsidRPr="00435AD7">
        <w:t>for approval at the AGM, in relation to the appointment, re-appointment and removal of the Company’s external auditor.</w:t>
      </w:r>
      <w:r w:rsidRPr="00435AD7">
        <w:rPr>
          <w:spacing w:val="40"/>
        </w:rPr>
        <w:t xml:space="preserve"> </w:t>
      </w:r>
      <w:r w:rsidRPr="00435AD7">
        <w:t>The Committee shall oversee the selection process for new auditors and if an auditor resigns the Committee</w:t>
      </w:r>
      <w:r w:rsidRPr="00435AD7">
        <w:rPr>
          <w:spacing w:val="40"/>
        </w:rPr>
        <w:t xml:space="preserve"> </w:t>
      </w:r>
      <w:r w:rsidRPr="00435AD7">
        <w:t xml:space="preserve">shall investigate the issues leading to this and decide whether any action is </w:t>
      </w:r>
      <w:r w:rsidRPr="00435AD7">
        <w:rPr>
          <w:spacing w:val="-2"/>
        </w:rPr>
        <w:t>required;</w:t>
      </w:r>
    </w:p>
    <w:p w14:paraId="44E4B278" w14:textId="77777777" w:rsidR="001D22D6" w:rsidRPr="00435AD7" w:rsidRDefault="001D22D6" w:rsidP="00435AD7">
      <w:pPr>
        <w:pStyle w:val="ListParagraph"/>
        <w:tabs>
          <w:tab w:val="left" w:pos="825"/>
          <w:tab w:val="left" w:pos="837"/>
        </w:tabs>
        <w:ind w:right="114" w:firstLine="0"/>
      </w:pPr>
    </w:p>
    <w:p w14:paraId="28D2DFB8" w14:textId="515D00A4" w:rsidR="001D22D6" w:rsidRPr="00720D37" w:rsidRDefault="001D22D6" w:rsidP="00435AD7">
      <w:pPr>
        <w:pStyle w:val="ListParagraph"/>
        <w:numPr>
          <w:ilvl w:val="2"/>
          <w:numId w:val="1"/>
        </w:numPr>
        <w:tabs>
          <w:tab w:val="left" w:pos="825"/>
          <w:tab w:val="left" w:pos="837"/>
        </w:tabs>
        <w:ind w:right="114" w:hanging="708"/>
      </w:pPr>
      <w:r w:rsidRPr="00435AD7">
        <w:rPr>
          <w:spacing w:val="-2"/>
        </w:rPr>
        <w:t>ensure that at least once every ten years</w:t>
      </w:r>
      <w:r w:rsidR="008E575F" w:rsidRPr="00B94777">
        <w:rPr>
          <w:spacing w:val="-2"/>
        </w:rPr>
        <w:t xml:space="preserve">, and in compliance </w:t>
      </w:r>
      <w:r w:rsidR="00D81D0B" w:rsidRPr="00B94777">
        <w:rPr>
          <w:spacing w:val="-2"/>
        </w:rPr>
        <w:t>with all relevant legislation</w:t>
      </w:r>
      <w:r w:rsidRPr="00435AD7">
        <w:rPr>
          <w:spacing w:val="-2"/>
        </w:rPr>
        <w:t xml:space="preserve"> the audit services contract is </w:t>
      </w:r>
      <w:r w:rsidR="00D81D0B" w:rsidRPr="00B94777">
        <w:rPr>
          <w:spacing w:val="-2"/>
        </w:rPr>
        <w:t>put out to tender</w:t>
      </w:r>
      <w:r w:rsidR="00FD6140" w:rsidRPr="00B94777">
        <w:rPr>
          <w:spacing w:val="-2"/>
        </w:rPr>
        <w:t xml:space="preserve"> </w:t>
      </w:r>
      <w:r w:rsidR="00D81D0B" w:rsidRPr="00B94777">
        <w:rPr>
          <w:spacing w:val="-2"/>
        </w:rPr>
        <w:t>to</w:t>
      </w:r>
      <w:r w:rsidRPr="00435AD7">
        <w:rPr>
          <w:spacing w:val="-2"/>
        </w:rPr>
        <w:t xml:space="preserve"> enable the Committee to compare the quality and effectiveness of the services provided by the incumbent auditor with those of other audit firms; and in respect of such tender oversee the selection process</w:t>
      </w:r>
      <w:r w:rsidR="0004041D" w:rsidRPr="00B94777">
        <w:rPr>
          <w:spacing w:val="-2"/>
        </w:rPr>
        <w:t>, ensuring that there is appropriate market diversity</w:t>
      </w:r>
      <w:r w:rsidR="00FD6140" w:rsidRPr="00B94777">
        <w:rPr>
          <w:spacing w:val="-2"/>
        </w:rPr>
        <w:t>,</w:t>
      </w:r>
      <w:r w:rsidRPr="00435AD7">
        <w:rPr>
          <w:spacing w:val="-2"/>
        </w:rPr>
        <w:t xml:space="preserve"> that all tendering firms have such access as is necessary to information and individuals during the duration of the tendering process</w:t>
      </w:r>
      <w:r w:rsidR="00F01E61" w:rsidRPr="00B94777">
        <w:rPr>
          <w:spacing w:val="-2"/>
        </w:rPr>
        <w:t xml:space="preserve"> and that all published audit quality indicat</w:t>
      </w:r>
      <w:r w:rsidR="00714140" w:rsidRPr="00B94777">
        <w:rPr>
          <w:spacing w:val="-2"/>
        </w:rPr>
        <w:t>ors are considered</w:t>
      </w:r>
      <w:r w:rsidR="00A37670" w:rsidRPr="00B94777">
        <w:rPr>
          <w:spacing w:val="-2"/>
        </w:rPr>
        <w:t xml:space="preserve">. </w:t>
      </w:r>
    </w:p>
    <w:p w14:paraId="458649DF" w14:textId="77777777" w:rsidR="000C7E3E" w:rsidRPr="00435AD7" w:rsidRDefault="00491FEA">
      <w:pPr>
        <w:pStyle w:val="ListParagraph"/>
        <w:numPr>
          <w:ilvl w:val="2"/>
          <w:numId w:val="1"/>
        </w:numPr>
        <w:tabs>
          <w:tab w:val="left" w:pos="825"/>
        </w:tabs>
        <w:spacing w:before="60"/>
        <w:ind w:right="115" w:hanging="708"/>
      </w:pPr>
      <w:r w:rsidRPr="00435AD7">
        <w:t>oversee the relationship with the external auditor including (but not limited</w:t>
      </w:r>
      <w:r w:rsidRPr="00435AD7">
        <w:rPr>
          <w:spacing w:val="80"/>
        </w:rPr>
        <w:t xml:space="preserve"> </w:t>
      </w:r>
      <w:r w:rsidRPr="00435AD7">
        <w:rPr>
          <w:spacing w:val="-4"/>
        </w:rPr>
        <w:t>to):</w:t>
      </w:r>
    </w:p>
    <w:p w14:paraId="458649E0" w14:textId="77777777" w:rsidR="000C7E3E" w:rsidRPr="00435AD7" w:rsidRDefault="000C7E3E">
      <w:pPr>
        <w:pStyle w:val="BodyText"/>
        <w:rPr>
          <w:sz w:val="22"/>
          <w:szCs w:val="22"/>
        </w:rPr>
      </w:pPr>
    </w:p>
    <w:p w14:paraId="458649E1" w14:textId="77777777" w:rsidR="000C7E3E" w:rsidRPr="00435AD7" w:rsidRDefault="00491FEA">
      <w:pPr>
        <w:pStyle w:val="ListParagraph"/>
        <w:numPr>
          <w:ilvl w:val="3"/>
          <w:numId w:val="1"/>
        </w:numPr>
        <w:tabs>
          <w:tab w:val="left" w:pos="1960"/>
        </w:tabs>
        <w:spacing w:before="1"/>
        <w:ind w:left="1960" w:right="116" w:hanging="1136"/>
      </w:pPr>
      <w:r w:rsidRPr="00435AD7">
        <w:t>approval of their remuneration, whether fees for audit or non-audit services and that the level of fees is appropriate to enable an adequate audit to be conducted;</w:t>
      </w:r>
    </w:p>
    <w:p w14:paraId="458649E2" w14:textId="554473A4" w:rsidR="000C7E3E" w:rsidRPr="00435AD7" w:rsidRDefault="00491FEA">
      <w:pPr>
        <w:pStyle w:val="ListParagraph"/>
        <w:numPr>
          <w:ilvl w:val="3"/>
          <w:numId w:val="1"/>
        </w:numPr>
        <w:tabs>
          <w:tab w:val="left" w:pos="1960"/>
        </w:tabs>
        <w:ind w:left="1960" w:right="115" w:hanging="1136"/>
      </w:pPr>
      <w:r w:rsidRPr="00435AD7">
        <w:t>approval of the</w:t>
      </w:r>
      <w:r w:rsidR="001D22D6" w:rsidRPr="00435AD7">
        <w:t>ir</w:t>
      </w:r>
      <w:r w:rsidRPr="00435AD7">
        <w:t xml:space="preserve"> terms of engagement, including any engagement letter issued at the start of each audit and the scope of the audit;</w:t>
      </w:r>
    </w:p>
    <w:p w14:paraId="458649E3" w14:textId="77777777" w:rsidR="000C7E3E" w:rsidRPr="00435AD7" w:rsidRDefault="00491FEA">
      <w:pPr>
        <w:pStyle w:val="ListParagraph"/>
        <w:numPr>
          <w:ilvl w:val="3"/>
          <w:numId w:val="1"/>
        </w:numPr>
        <w:tabs>
          <w:tab w:val="left" w:pos="1960"/>
        </w:tabs>
        <w:ind w:left="1960" w:right="112" w:hanging="1136"/>
      </w:pPr>
      <w:r w:rsidRPr="00435AD7">
        <w:t>assessing annually their independence and objectivity taking into account relevant UK professional and regulatory requirements and the relationship with the auditor as a whole, including the</w:t>
      </w:r>
      <w:r w:rsidRPr="00435AD7">
        <w:rPr>
          <w:spacing w:val="40"/>
        </w:rPr>
        <w:t xml:space="preserve"> </w:t>
      </w:r>
      <w:r w:rsidRPr="00435AD7">
        <w:t>provision of any non-audit services;</w:t>
      </w:r>
    </w:p>
    <w:p w14:paraId="458649E4" w14:textId="77777777" w:rsidR="000C7E3E" w:rsidRPr="00435AD7" w:rsidRDefault="00491FEA">
      <w:pPr>
        <w:pStyle w:val="ListParagraph"/>
        <w:numPr>
          <w:ilvl w:val="3"/>
          <w:numId w:val="1"/>
        </w:numPr>
        <w:tabs>
          <w:tab w:val="left" w:pos="1960"/>
        </w:tabs>
        <w:ind w:left="1960" w:right="114" w:hanging="1136"/>
      </w:pPr>
      <w:r w:rsidRPr="00435AD7">
        <w:t>satisfying itself that there are no relationships (such as family, employment, investment, financial or business) between the</w:t>
      </w:r>
      <w:r w:rsidRPr="00435AD7">
        <w:rPr>
          <w:spacing w:val="40"/>
        </w:rPr>
        <w:t xml:space="preserve"> </w:t>
      </w:r>
      <w:r w:rsidRPr="00435AD7">
        <w:t xml:space="preserve">auditor and the Company (other than in the ordinary course of </w:t>
      </w:r>
      <w:r w:rsidRPr="00435AD7">
        <w:rPr>
          <w:spacing w:val="-2"/>
        </w:rPr>
        <w:t>business);</w:t>
      </w:r>
    </w:p>
    <w:p w14:paraId="458649E5" w14:textId="4BECA2B3" w:rsidR="000C7E3E" w:rsidRPr="00435AD7" w:rsidRDefault="00491FEA">
      <w:pPr>
        <w:pStyle w:val="ListParagraph"/>
        <w:numPr>
          <w:ilvl w:val="3"/>
          <w:numId w:val="1"/>
        </w:numPr>
        <w:tabs>
          <w:tab w:val="left" w:pos="1960"/>
        </w:tabs>
        <w:ind w:left="1960" w:right="114" w:hanging="1136"/>
      </w:pPr>
      <w:r w:rsidRPr="00435AD7">
        <w:t xml:space="preserve">agreeing with the </w:t>
      </w:r>
      <w:r w:rsidR="00252CAF" w:rsidRPr="00435AD7">
        <w:t>Board</w:t>
      </w:r>
      <w:r w:rsidRPr="00435AD7">
        <w:t xml:space="preserve"> a policy on the employment of former employees of the Company’s auditor, then monitoring the implementation of this policy;</w:t>
      </w:r>
    </w:p>
    <w:p w14:paraId="458649E6" w14:textId="77777777" w:rsidR="000C7E3E" w:rsidRPr="00435AD7" w:rsidRDefault="00491FEA">
      <w:pPr>
        <w:pStyle w:val="ListParagraph"/>
        <w:numPr>
          <w:ilvl w:val="3"/>
          <w:numId w:val="1"/>
        </w:numPr>
        <w:tabs>
          <w:tab w:val="left" w:pos="1960"/>
        </w:tabs>
        <w:ind w:left="1960" w:right="112" w:hanging="1136"/>
      </w:pPr>
      <w:r w:rsidRPr="00435AD7">
        <w:t>monitoring the auditor’s compliance with relevant ethical and professional guidance on the rotation of audit partners, the level of fees paid by the company compared to the overall fee income of</w:t>
      </w:r>
      <w:r w:rsidRPr="00435AD7">
        <w:rPr>
          <w:spacing w:val="40"/>
        </w:rPr>
        <w:t xml:space="preserve"> </w:t>
      </w:r>
      <w:r w:rsidRPr="00435AD7">
        <w:t>the firm, office and partner and other related requirements; and</w:t>
      </w:r>
    </w:p>
    <w:p w14:paraId="458649E7" w14:textId="6978AA4B" w:rsidR="000C7E3E" w:rsidRPr="00435AD7" w:rsidRDefault="00491FEA">
      <w:pPr>
        <w:pStyle w:val="ListParagraph"/>
        <w:numPr>
          <w:ilvl w:val="3"/>
          <w:numId w:val="1"/>
        </w:numPr>
        <w:tabs>
          <w:tab w:val="left" w:pos="1960"/>
        </w:tabs>
        <w:ind w:left="1960" w:right="114" w:hanging="1136"/>
      </w:pPr>
      <w:r w:rsidRPr="00435AD7">
        <w:t xml:space="preserve">assessing annually their qualifications, expertise and resources and the effectiveness </w:t>
      </w:r>
      <w:r w:rsidR="00BA0CA5">
        <w:t xml:space="preserve">and quality </w:t>
      </w:r>
      <w:r w:rsidRPr="00435AD7">
        <w:t>of the audit process which shall include a report from the external auditor on their own internal quality procedures;</w:t>
      </w:r>
    </w:p>
    <w:p w14:paraId="458649E8" w14:textId="502A848B" w:rsidR="000C7E3E" w:rsidRPr="00435AD7" w:rsidRDefault="00491FEA">
      <w:pPr>
        <w:pStyle w:val="ListParagraph"/>
        <w:numPr>
          <w:ilvl w:val="3"/>
          <w:numId w:val="1"/>
        </w:numPr>
        <w:tabs>
          <w:tab w:val="left" w:pos="1960"/>
        </w:tabs>
        <w:ind w:left="1960" w:right="116" w:hanging="1136"/>
      </w:pPr>
      <w:r w:rsidRPr="00435AD7">
        <w:t>seeking to ensure co-ordination with the activities of the internal audit function</w:t>
      </w:r>
      <w:r w:rsidR="009D0A1A">
        <w:t xml:space="preserve"> and</w:t>
      </w:r>
      <w:r w:rsidR="00D634B0">
        <w:t xml:space="preserve">, as appropriate, seek feedback from key stakeholders on the </w:t>
      </w:r>
      <w:r w:rsidR="00181B18">
        <w:t xml:space="preserve">audit </w:t>
      </w:r>
      <w:r w:rsidR="008B6303">
        <w:t>process</w:t>
      </w:r>
      <w:r w:rsidR="00245AC6" w:rsidRPr="00435AD7">
        <w:t>; and</w:t>
      </w:r>
    </w:p>
    <w:p w14:paraId="31C20BC2" w14:textId="1599F584" w:rsidR="00245AC6" w:rsidRPr="00435AD7" w:rsidRDefault="00245AC6">
      <w:pPr>
        <w:pStyle w:val="ListParagraph"/>
        <w:numPr>
          <w:ilvl w:val="3"/>
          <w:numId w:val="1"/>
        </w:numPr>
        <w:tabs>
          <w:tab w:val="left" w:pos="1960"/>
        </w:tabs>
        <w:ind w:left="1960" w:right="116" w:hanging="1136"/>
      </w:pPr>
      <w:r w:rsidRPr="00435AD7">
        <w:t>evaluating the risks to the quality and effectiveness of the financial reporting process and consideration of the need to include the risk of the withdrawal of the auditor from the market in that evaluation.</w:t>
      </w:r>
    </w:p>
    <w:p w14:paraId="458649E9" w14:textId="77777777" w:rsidR="000C7E3E" w:rsidRPr="00435AD7" w:rsidRDefault="000C7E3E">
      <w:pPr>
        <w:pStyle w:val="BodyText"/>
        <w:rPr>
          <w:sz w:val="22"/>
          <w:szCs w:val="22"/>
        </w:rPr>
      </w:pPr>
    </w:p>
    <w:p w14:paraId="458649EA" w14:textId="77777777" w:rsidR="000C7E3E" w:rsidRPr="00435AD7" w:rsidRDefault="00491FEA">
      <w:pPr>
        <w:pStyle w:val="ListParagraph"/>
        <w:numPr>
          <w:ilvl w:val="2"/>
          <w:numId w:val="1"/>
        </w:numPr>
        <w:tabs>
          <w:tab w:val="left" w:pos="825"/>
        </w:tabs>
        <w:ind w:right="113" w:hanging="708"/>
      </w:pPr>
      <w:r w:rsidRPr="00435AD7">
        <w:t>meet regularly with the external auditor, including once at the planning stage before</w:t>
      </w:r>
      <w:r w:rsidRPr="00435AD7">
        <w:rPr>
          <w:spacing w:val="-2"/>
        </w:rPr>
        <w:t xml:space="preserve"> </w:t>
      </w:r>
      <w:r w:rsidRPr="00435AD7">
        <w:t>the audit</w:t>
      </w:r>
      <w:r w:rsidRPr="00435AD7">
        <w:rPr>
          <w:spacing w:val="-1"/>
        </w:rPr>
        <w:t xml:space="preserve"> </w:t>
      </w:r>
      <w:r w:rsidRPr="00435AD7">
        <w:t>and</w:t>
      </w:r>
      <w:r w:rsidRPr="00435AD7">
        <w:rPr>
          <w:spacing w:val="-1"/>
        </w:rPr>
        <w:t xml:space="preserve"> </w:t>
      </w:r>
      <w:r w:rsidRPr="00435AD7">
        <w:t>once after</w:t>
      </w:r>
      <w:r w:rsidRPr="00435AD7">
        <w:rPr>
          <w:spacing w:val="-2"/>
        </w:rPr>
        <w:t xml:space="preserve"> </w:t>
      </w:r>
      <w:r w:rsidRPr="00435AD7">
        <w:t>the</w:t>
      </w:r>
      <w:r w:rsidRPr="00435AD7">
        <w:rPr>
          <w:spacing w:val="-2"/>
        </w:rPr>
        <w:t xml:space="preserve"> </w:t>
      </w:r>
      <w:r w:rsidRPr="00435AD7">
        <w:t>audit</w:t>
      </w:r>
      <w:r w:rsidRPr="00435AD7">
        <w:rPr>
          <w:spacing w:val="-1"/>
        </w:rPr>
        <w:t xml:space="preserve"> </w:t>
      </w:r>
      <w:r w:rsidRPr="00435AD7">
        <w:t>at</w:t>
      </w:r>
      <w:r w:rsidRPr="00435AD7">
        <w:rPr>
          <w:spacing w:val="-1"/>
        </w:rPr>
        <w:t xml:space="preserve"> </w:t>
      </w:r>
      <w:r w:rsidRPr="00435AD7">
        <w:t>the</w:t>
      </w:r>
      <w:r w:rsidRPr="00435AD7">
        <w:rPr>
          <w:spacing w:val="-2"/>
        </w:rPr>
        <w:t xml:space="preserve"> </w:t>
      </w:r>
      <w:r w:rsidRPr="00435AD7">
        <w:t>reporting</w:t>
      </w:r>
      <w:r w:rsidRPr="00435AD7">
        <w:rPr>
          <w:spacing w:val="-1"/>
        </w:rPr>
        <w:t xml:space="preserve"> </w:t>
      </w:r>
      <w:r w:rsidRPr="00435AD7">
        <w:t>stage.</w:t>
      </w:r>
      <w:r w:rsidRPr="00435AD7">
        <w:rPr>
          <w:spacing w:val="40"/>
        </w:rPr>
        <w:t xml:space="preserve"> </w:t>
      </w:r>
      <w:r w:rsidRPr="00435AD7">
        <w:t>The</w:t>
      </w:r>
      <w:r w:rsidRPr="00435AD7">
        <w:rPr>
          <w:spacing w:val="-2"/>
        </w:rPr>
        <w:t xml:space="preserve"> </w:t>
      </w:r>
      <w:r w:rsidRPr="00435AD7">
        <w:t>Committee shall meet the external auditor at least once a year, without management being present, to discuss their remit and any issues arising from the audit;</w:t>
      </w:r>
    </w:p>
    <w:p w14:paraId="2C680FDF" w14:textId="77777777" w:rsidR="00245AC6" w:rsidRPr="00435AD7" w:rsidRDefault="00245AC6" w:rsidP="00435AD7">
      <w:pPr>
        <w:pStyle w:val="ListParagraph"/>
        <w:tabs>
          <w:tab w:val="left" w:pos="825"/>
        </w:tabs>
        <w:ind w:right="113" w:firstLine="0"/>
      </w:pPr>
    </w:p>
    <w:p w14:paraId="458649EB" w14:textId="468A7D63" w:rsidR="000C7E3E" w:rsidRPr="00435AD7" w:rsidRDefault="00491FEA">
      <w:pPr>
        <w:pStyle w:val="ListParagraph"/>
        <w:numPr>
          <w:ilvl w:val="2"/>
          <w:numId w:val="1"/>
        </w:numPr>
        <w:tabs>
          <w:tab w:val="left" w:pos="825"/>
        </w:tabs>
        <w:ind w:right="112" w:hanging="708"/>
      </w:pPr>
      <w:r w:rsidRPr="00435AD7">
        <w:t xml:space="preserve">review and approve the annual audit plan and ensure that it is consistent with the scope </w:t>
      </w:r>
      <w:r w:rsidRPr="00435AD7">
        <w:lastRenderedPageBreak/>
        <w:t>of the audit engagement</w:t>
      </w:r>
      <w:r w:rsidR="00245AC6" w:rsidRPr="00435AD7">
        <w:t xml:space="preserve">, having regard to the seniority, </w:t>
      </w:r>
      <w:r w:rsidR="00F231E5" w:rsidRPr="00F231E5">
        <w:t>expertise,</w:t>
      </w:r>
      <w:r w:rsidR="00245AC6" w:rsidRPr="00435AD7">
        <w:t xml:space="preserve"> and experience of the audit team</w:t>
      </w:r>
      <w:r w:rsidR="00583B65">
        <w:t xml:space="preserve">, and </w:t>
      </w:r>
      <w:r w:rsidR="00DF0A62">
        <w:t xml:space="preserve">following completion of the audit </w:t>
      </w:r>
      <w:r w:rsidR="00420BD0">
        <w:t xml:space="preserve">receive, and review, a report from the external auditor on any </w:t>
      </w:r>
      <w:r w:rsidR="00FF0E5A">
        <w:t>changes to the plan</w:t>
      </w:r>
      <w:r w:rsidRPr="00435AD7">
        <w:t>;</w:t>
      </w:r>
    </w:p>
    <w:p w14:paraId="66EF23BA" w14:textId="77777777" w:rsidR="00245AC6" w:rsidRPr="00720D37" w:rsidRDefault="00245AC6" w:rsidP="00A859FB">
      <w:pPr>
        <w:tabs>
          <w:tab w:val="left" w:pos="825"/>
        </w:tabs>
        <w:ind w:right="112"/>
      </w:pPr>
    </w:p>
    <w:p w14:paraId="458649EC" w14:textId="77777777" w:rsidR="000C7E3E" w:rsidRPr="00A859FB" w:rsidRDefault="00491FEA">
      <w:pPr>
        <w:pStyle w:val="ListParagraph"/>
        <w:numPr>
          <w:ilvl w:val="2"/>
          <w:numId w:val="1"/>
        </w:numPr>
        <w:tabs>
          <w:tab w:val="left" w:pos="825"/>
        </w:tabs>
        <w:ind w:right="114" w:hanging="708"/>
      </w:pPr>
      <w:r w:rsidRPr="00A859FB">
        <w:t>review the findings of the audit with the external auditor.</w:t>
      </w:r>
      <w:r w:rsidRPr="00A859FB">
        <w:rPr>
          <w:spacing w:val="80"/>
        </w:rPr>
        <w:t xml:space="preserve"> </w:t>
      </w:r>
      <w:r w:rsidRPr="00A859FB">
        <w:t>This shall include but not be limited to, the following;</w:t>
      </w:r>
    </w:p>
    <w:p w14:paraId="458649ED" w14:textId="77777777" w:rsidR="000C7E3E" w:rsidRPr="00A859FB" w:rsidRDefault="000C7E3E">
      <w:pPr>
        <w:pStyle w:val="BodyText"/>
        <w:rPr>
          <w:sz w:val="22"/>
          <w:szCs w:val="22"/>
        </w:rPr>
      </w:pPr>
    </w:p>
    <w:p w14:paraId="458649EE" w14:textId="77777777" w:rsidR="000C7E3E" w:rsidRPr="00A859FB" w:rsidRDefault="00491FEA">
      <w:pPr>
        <w:pStyle w:val="ListParagraph"/>
        <w:numPr>
          <w:ilvl w:val="3"/>
          <w:numId w:val="1"/>
        </w:numPr>
        <w:tabs>
          <w:tab w:val="left" w:pos="1960"/>
        </w:tabs>
        <w:ind w:left="1960" w:hanging="1135"/>
      </w:pPr>
      <w:r w:rsidRPr="00A859FB">
        <w:t>a</w:t>
      </w:r>
      <w:r w:rsidRPr="00A859FB">
        <w:rPr>
          <w:spacing w:val="-2"/>
        </w:rPr>
        <w:t xml:space="preserve"> </w:t>
      </w:r>
      <w:r w:rsidRPr="00A859FB">
        <w:t>discussion</w:t>
      </w:r>
      <w:r w:rsidRPr="00A859FB">
        <w:rPr>
          <w:spacing w:val="-1"/>
        </w:rPr>
        <w:t xml:space="preserve"> </w:t>
      </w:r>
      <w:r w:rsidRPr="00A859FB">
        <w:t>of</w:t>
      </w:r>
      <w:r w:rsidRPr="00A859FB">
        <w:rPr>
          <w:spacing w:val="-2"/>
        </w:rPr>
        <w:t xml:space="preserve"> </w:t>
      </w:r>
      <w:r w:rsidRPr="00A859FB">
        <w:t>any</w:t>
      </w:r>
      <w:r w:rsidRPr="00A859FB">
        <w:rPr>
          <w:spacing w:val="-1"/>
        </w:rPr>
        <w:t xml:space="preserve"> </w:t>
      </w:r>
      <w:r w:rsidRPr="00A859FB">
        <w:t>major issues</w:t>
      </w:r>
      <w:r w:rsidRPr="00A859FB">
        <w:rPr>
          <w:spacing w:val="-1"/>
        </w:rPr>
        <w:t xml:space="preserve"> </w:t>
      </w:r>
      <w:r w:rsidRPr="00A859FB">
        <w:t>which</w:t>
      </w:r>
      <w:r w:rsidRPr="00A859FB">
        <w:rPr>
          <w:spacing w:val="-1"/>
        </w:rPr>
        <w:t xml:space="preserve"> </w:t>
      </w:r>
      <w:r w:rsidRPr="00A859FB">
        <w:t>arose</w:t>
      </w:r>
      <w:r w:rsidRPr="00A859FB">
        <w:rPr>
          <w:spacing w:val="-2"/>
        </w:rPr>
        <w:t xml:space="preserve"> </w:t>
      </w:r>
      <w:r w:rsidRPr="00A859FB">
        <w:t>during</w:t>
      </w:r>
      <w:r w:rsidRPr="00A859FB">
        <w:rPr>
          <w:spacing w:val="-1"/>
        </w:rPr>
        <w:t xml:space="preserve"> </w:t>
      </w:r>
      <w:r w:rsidRPr="00A859FB">
        <w:t>the</w:t>
      </w:r>
      <w:r w:rsidRPr="00A859FB">
        <w:rPr>
          <w:spacing w:val="-1"/>
        </w:rPr>
        <w:t xml:space="preserve"> </w:t>
      </w:r>
      <w:r w:rsidRPr="00A859FB">
        <w:rPr>
          <w:spacing w:val="-2"/>
        </w:rPr>
        <w:t>audit</w:t>
      </w:r>
    </w:p>
    <w:p w14:paraId="458649EF" w14:textId="0A2BA855" w:rsidR="000C7E3E" w:rsidRPr="00A859FB" w:rsidRDefault="00245AC6">
      <w:pPr>
        <w:pStyle w:val="ListParagraph"/>
        <w:numPr>
          <w:ilvl w:val="3"/>
          <w:numId w:val="1"/>
        </w:numPr>
        <w:tabs>
          <w:tab w:val="left" w:pos="1960"/>
        </w:tabs>
        <w:ind w:left="1960" w:hanging="1135"/>
      </w:pPr>
      <w:r w:rsidRPr="00A859FB">
        <w:t>key</w:t>
      </w:r>
      <w:r w:rsidR="00491FEA" w:rsidRPr="00A859FB">
        <w:rPr>
          <w:spacing w:val="-1"/>
        </w:rPr>
        <w:t xml:space="preserve"> </w:t>
      </w:r>
      <w:r w:rsidR="00491FEA" w:rsidRPr="00A859FB">
        <w:t>accounting</w:t>
      </w:r>
      <w:r w:rsidR="00491FEA" w:rsidRPr="00A859FB">
        <w:rPr>
          <w:spacing w:val="-1"/>
        </w:rPr>
        <w:t xml:space="preserve"> </w:t>
      </w:r>
      <w:r w:rsidR="00491FEA" w:rsidRPr="00A859FB">
        <w:t>and</w:t>
      </w:r>
      <w:r w:rsidR="00491FEA" w:rsidRPr="00A859FB">
        <w:rPr>
          <w:spacing w:val="-1"/>
        </w:rPr>
        <w:t xml:space="preserve"> </w:t>
      </w:r>
      <w:r w:rsidR="00491FEA" w:rsidRPr="00A859FB">
        <w:t>audit</w:t>
      </w:r>
      <w:r w:rsidR="00491FEA" w:rsidRPr="00A859FB">
        <w:rPr>
          <w:spacing w:val="1"/>
        </w:rPr>
        <w:t xml:space="preserve"> </w:t>
      </w:r>
      <w:r w:rsidR="00491FEA" w:rsidRPr="00A859FB">
        <w:rPr>
          <w:spacing w:val="-2"/>
        </w:rPr>
        <w:t>judgements</w:t>
      </w:r>
    </w:p>
    <w:p w14:paraId="458649F0" w14:textId="77777777" w:rsidR="000C7E3E" w:rsidRPr="00A859FB" w:rsidRDefault="00491FEA">
      <w:pPr>
        <w:pStyle w:val="ListParagraph"/>
        <w:numPr>
          <w:ilvl w:val="3"/>
          <w:numId w:val="1"/>
        </w:numPr>
        <w:tabs>
          <w:tab w:val="left" w:pos="1960"/>
        </w:tabs>
        <w:ind w:left="1960" w:hanging="1135"/>
      </w:pPr>
      <w:r w:rsidRPr="00A859FB">
        <w:t>levels</w:t>
      </w:r>
      <w:r w:rsidRPr="00A859FB">
        <w:rPr>
          <w:spacing w:val="-4"/>
        </w:rPr>
        <w:t xml:space="preserve"> </w:t>
      </w:r>
      <w:r w:rsidRPr="00A859FB">
        <w:t>of</w:t>
      </w:r>
      <w:r w:rsidRPr="00A859FB">
        <w:rPr>
          <w:spacing w:val="-2"/>
        </w:rPr>
        <w:t xml:space="preserve"> </w:t>
      </w:r>
      <w:r w:rsidRPr="00A859FB">
        <w:t>errors</w:t>
      </w:r>
      <w:r w:rsidRPr="00A859FB">
        <w:rPr>
          <w:spacing w:val="-1"/>
        </w:rPr>
        <w:t xml:space="preserve"> </w:t>
      </w:r>
      <w:r w:rsidRPr="00A859FB">
        <w:t>identified during</w:t>
      </w:r>
      <w:r w:rsidRPr="00A859FB">
        <w:rPr>
          <w:spacing w:val="-1"/>
        </w:rPr>
        <w:t xml:space="preserve"> </w:t>
      </w:r>
      <w:r w:rsidRPr="00A859FB">
        <w:t>the</w:t>
      </w:r>
      <w:r w:rsidRPr="00A859FB">
        <w:rPr>
          <w:spacing w:val="-2"/>
        </w:rPr>
        <w:t xml:space="preserve"> </w:t>
      </w:r>
      <w:r w:rsidRPr="00A859FB">
        <w:t>audit,</w:t>
      </w:r>
      <w:r w:rsidRPr="00A859FB">
        <w:rPr>
          <w:spacing w:val="-1"/>
        </w:rPr>
        <w:t xml:space="preserve"> </w:t>
      </w:r>
      <w:r w:rsidRPr="00A859FB">
        <w:rPr>
          <w:spacing w:val="-5"/>
        </w:rPr>
        <w:t>and</w:t>
      </w:r>
    </w:p>
    <w:p w14:paraId="458649F1" w14:textId="77777777" w:rsidR="000C7E3E" w:rsidRPr="00A859FB" w:rsidRDefault="00491FEA">
      <w:pPr>
        <w:pStyle w:val="ListParagraph"/>
        <w:numPr>
          <w:ilvl w:val="3"/>
          <w:numId w:val="1"/>
        </w:numPr>
        <w:tabs>
          <w:tab w:val="left" w:pos="1960"/>
        </w:tabs>
        <w:ind w:left="1960" w:hanging="1135"/>
      </w:pPr>
      <w:r w:rsidRPr="00A859FB">
        <w:t>the</w:t>
      </w:r>
      <w:r w:rsidRPr="00A859FB">
        <w:rPr>
          <w:spacing w:val="-4"/>
        </w:rPr>
        <w:t xml:space="preserve"> </w:t>
      </w:r>
      <w:r w:rsidRPr="00A859FB">
        <w:t>effectiveness</w:t>
      </w:r>
      <w:r w:rsidRPr="00A859FB">
        <w:rPr>
          <w:spacing w:val="-1"/>
        </w:rPr>
        <w:t xml:space="preserve"> </w:t>
      </w:r>
      <w:r w:rsidRPr="00A859FB">
        <w:t>of</w:t>
      </w:r>
      <w:r w:rsidRPr="00A859FB">
        <w:rPr>
          <w:spacing w:val="-2"/>
        </w:rPr>
        <w:t xml:space="preserve"> </w:t>
      </w:r>
      <w:r w:rsidRPr="00A859FB">
        <w:t>the</w:t>
      </w:r>
      <w:r w:rsidRPr="00A859FB">
        <w:rPr>
          <w:spacing w:val="-1"/>
        </w:rPr>
        <w:t xml:space="preserve"> </w:t>
      </w:r>
      <w:r w:rsidRPr="00A859FB">
        <w:rPr>
          <w:spacing w:val="-2"/>
        </w:rPr>
        <w:t>audit</w:t>
      </w:r>
    </w:p>
    <w:p w14:paraId="458649F2" w14:textId="77777777" w:rsidR="000C7E3E" w:rsidRPr="00A859FB" w:rsidRDefault="000C7E3E">
      <w:pPr>
        <w:pStyle w:val="BodyText"/>
        <w:rPr>
          <w:sz w:val="22"/>
          <w:szCs w:val="22"/>
        </w:rPr>
      </w:pPr>
    </w:p>
    <w:p w14:paraId="458649F3" w14:textId="77777777" w:rsidR="000C7E3E" w:rsidRPr="00A859FB" w:rsidRDefault="00491FEA">
      <w:pPr>
        <w:pStyle w:val="ListParagraph"/>
        <w:numPr>
          <w:ilvl w:val="2"/>
          <w:numId w:val="1"/>
        </w:numPr>
        <w:tabs>
          <w:tab w:val="left" w:pos="825"/>
        </w:tabs>
        <w:ind w:right="117" w:hanging="708"/>
      </w:pPr>
      <w:r w:rsidRPr="00A859FB">
        <w:t>review</w:t>
      </w:r>
      <w:r w:rsidRPr="00A859FB">
        <w:rPr>
          <w:spacing w:val="40"/>
        </w:rPr>
        <w:t xml:space="preserve"> </w:t>
      </w:r>
      <w:r w:rsidRPr="00A859FB">
        <w:t>any</w:t>
      </w:r>
      <w:r w:rsidRPr="00A859FB">
        <w:rPr>
          <w:spacing w:val="40"/>
        </w:rPr>
        <w:t xml:space="preserve"> </w:t>
      </w:r>
      <w:r w:rsidRPr="00A859FB">
        <w:t>representation</w:t>
      </w:r>
      <w:r w:rsidRPr="00A859FB">
        <w:rPr>
          <w:spacing w:val="40"/>
        </w:rPr>
        <w:t xml:space="preserve"> </w:t>
      </w:r>
      <w:r w:rsidRPr="00A859FB">
        <w:t>letter(s)</w:t>
      </w:r>
      <w:r w:rsidRPr="00A859FB">
        <w:rPr>
          <w:spacing w:val="40"/>
        </w:rPr>
        <w:t xml:space="preserve"> </w:t>
      </w:r>
      <w:r w:rsidRPr="00A859FB">
        <w:t>requested</w:t>
      </w:r>
      <w:r w:rsidRPr="00A859FB">
        <w:rPr>
          <w:spacing w:val="40"/>
        </w:rPr>
        <w:t xml:space="preserve"> </w:t>
      </w:r>
      <w:r w:rsidRPr="00A859FB">
        <w:t>by</w:t>
      </w:r>
      <w:r w:rsidRPr="00A859FB">
        <w:rPr>
          <w:spacing w:val="40"/>
        </w:rPr>
        <w:t xml:space="preserve"> </w:t>
      </w:r>
      <w:r w:rsidRPr="00A859FB">
        <w:t>the</w:t>
      </w:r>
      <w:r w:rsidRPr="00A859FB">
        <w:rPr>
          <w:spacing w:val="40"/>
        </w:rPr>
        <w:t xml:space="preserve"> </w:t>
      </w:r>
      <w:r w:rsidRPr="00A859FB">
        <w:t>external</w:t>
      </w:r>
      <w:r w:rsidRPr="00A859FB">
        <w:rPr>
          <w:spacing w:val="40"/>
        </w:rPr>
        <w:t xml:space="preserve"> </w:t>
      </w:r>
      <w:r w:rsidRPr="00A859FB">
        <w:t>auditor</w:t>
      </w:r>
      <w:r w:rsidRPr="00A859FB">
        <w:rPr>
          <w:spacing w:val="40"/>
        </w:rPr>
        <w:t xml:space="preserve"> </w:t>
      </w:r>
      <w:r w:rsidRPr="00A859FB">
        <w:t>before they are signed by management;</w:t>
      </w:r>
    </w:p>
    <w:p w14:paraId="6B16A33F" w14:textId="77777777" w:rsidR="00245AC6" w:rsidRPr="00A859FB" w:rsidRDefault="00245AC6" w:rsidP="00A859FB">
      <w:pPr>
        <w:pStyle w:val="ListParagraph"/>
        <w:tabs>
          <w:tab w:val="left" w:pos="825"/>
        </w:tabs>
        <w:ind w:right="117" w:firstLine="0"/>
      </w:pPr>
    </w:p>
    <w:p w14:paraId="458649F4" w14:textId="77777777" w:rsidR="000C7E3E" w:rsidRPr="00A859FB" w:rsidRDefault="00491FEA">
      <w:pPr>
        <w:pStyle w:val="ListParagraph"/>
        <w:numPr>
          <w:ilvl w:val="2"/>
          <w:numId w:val="1"/>
        </w:numPr>
        <w:tabs>
          <w:tab w:val="left" w:pos="825"/>
        </w:tabs>
        <w:ind w:right="115" w:hanging="708"/>
      </w:pPr>
      <w:r w:rsidRPr="00A859FB">
        <w:t>review</w:t>
      </w:r>
      <w:r w:rsidRPr="00A859FB">
        <w:rPr>
          <w:spacing w:val="40"/>
        </w:rPr>
        <w:t xml:space="preserve"> </w:t>
      </w:r>
      <w:r w:rsidRPr="00A859FB">
        <w:t>the</w:t>
      </w:r>
      <w:r w:rsidRPr="00A859FB">
        <w:rPr>
          <w:spacing w:val="40"/>
        </w:rPr>
        <w:t xml:space="preserve"> </w:t>
      </w:r>
      <w:r w:rsidRPr="00A859FB">
        <w:t>management</w:t>
      </w:r>
      <w:r w:rsidRPr="00A859FB">
        <w:rPr>
          <w:spacing w:val="40"/>
        </w:rPr>
        <w:t xml:space="preserve"> </w:t>
      </w:r>
      <w:r w:rsidRPr="00A859FB">
        <w:t>letter</w:t>
      </w:r>
      <w:r w:rsidRPr="00A859FB">
        <w:rPr>
          <w:spacing w:val="40"/>
        </w:rPr>
        <w:t xml:space="preserve"> </w:t>
      </w:r>
      <w:r w:rsidRPr="00A859FB">
        <w:t>and</w:t>
      </w:r>
      <w:r w:rsidRPr="00A859FB">
        <w:rPr>
          <w:spacing w:val="40"/>
        </w:rPr>
        <w:t xml:space="preserve"> </w:t>
      </w:r>
      <w:r w:rsidRPr="00A859FB">
        <w:t>management’s</w:t>
      </w:r>
      <w:r w:rsidRPr="00A859FB">
        <w:rPr>
          <w:spacing w:val="40"/>
        </w:rPr>
        <w:t xml:space="preserve"> </w:t>
      </w:r>
      <w:r w:rsidRPr="00A859FB">
        <w:t>response</w:t>
      </w:r>
      <w:r w:rsidRPr="00A859FB">
        <w:rPr>
          <w:spacing w:val="40"/>
        </w:rPr>
        <w:t xml:space="preserve"> </w:t>
      </w:r>
      <w:r w:rsidRPr="00A859FB">
        <w:t>to</w:t>
      </w:r>
      <w:r w:rsidRPr="00A859FB">
        <w:rPr>
          <w:spacing w:val="40"/>
        </w:rPr>
        <w:t xml:space="preserve"> </w:t>
      </w:r>
      <w:r w:rsidRPr="00A859FB">
        <w:t>the</w:t>
      </w:r>
      <w:r w:rsidRPr="00A859FB">
        <w:rPr>
          <w:spacing w:val="40"/>
        </w:rPr>
        <w:t xml:space="preserve"> </w:t>
      </w:r>
      <w:r w:rsidRPr="00A859FB">
        <w:t>auditor’s findings and recommendations; and</w:t>
      </w:r>
    </w:p>
    <w:p w14:paraId="01628E44" w14:textId="77777777" w:rsidR="00245AC6" w:rsidRPr="00720D37" w:rsidRDefault="00245AC6" w:rsidP="00A859FB">
      <w:pPr>
        <w:tabs>
          <w:tab w:val="left" w:pos="825"/>
        </w:tabs>
        <w:ind w:right="115"/>
      </w:pPr>
    </w:p>
    <w:p w14:paraId="458649F5" w14:textId="2AAB1C19" w:rsidR="000C7E3E" w:rsidRPr="00435AD7" w:rsidRDefault="00491FEA" w:rsidP="00435AD7">
      <w:pPr>
        <w:pStyle w:val="ListParagraph"/>
        <w:numPr>
          <w:ilvl w:val="2"/>
          <w:numId w:val="1"/>
        </w:numPr>
        <w:tabs>
          <w:tab w:val="left" w:pos="825"/>
        </w:tabs>
        <w:spacing w:before="1"/>
        <w:ind w:right="116" w:hanging="708"/>
      </w:pPr>
      <w:r w:rsidRPr="00435AD7">
        <w:t>develop</w:t>
      </w:r>
      <w:r w:rsidRPr="00435AD7">
        <w:rPr>
          <w:spacing w:val="33"/>
        </w:rPr>
        <w:t xml:space="preserve"> </w:t>
      </w:r>
      <w:r w:rsidRPr="00435AD7">
        <w:t>and</w:t>
      </w:r>
      <w:r w:rsidRPr="00435AD7">
        <w:rPr>
          <w:spacing w:val="35"/>
        </w:rPr>
        <w:t xml:space="preserve"> </w:t>
      </w:r>
      <w:r w:rsidRPr="00435AD7">
        <w:t>implement</w:t>
      </w:r>
      <w:r w:rsidRPr="00435AD7">
        <w:rPr>
          <w:spacing w:val="35"/>
        </w:rPr>
        <w:t xml:space="preserve"> </w:t>
      </w:r>
      <w:r w:rsidRPr="00435AD7">
        <w:t>a</w:t>
      </w:r>
      <w:r w:rsidRPr="00435AD7">
        <w:rPr>
          <w:spacing w:val="32"/>
        </w:rPr>
        <w:t xml:space="preserve"> </w:t>
      </w:r>
      <w:r w:rsidRPr="00435AD7">
        <w:t>policy</w:t>
      </w:r>
      <w:r w:rsidRPr="00435AD7">
        <w:rPr>
          <w:spacing w:val="33"/>
        </w:rPr>
        <w:t xml:space="preserve"> </w:t>
      </w:r>
      <w:r w:rsidRPr="00435AD7">
        <w:t>on</w:t>
      </w:r>
      <w:r w:rsidRPr="00435AD7">
        <w:rPr>
          <w:spacing w:val="35"/>
        </w:rPr>
        <w:t xml:space="preserve"> </w:t>
      </w:r>
      <w:r w:rsidRPr="00435AD7">
        <w:t>the</w:t>
      </w:r>
      <w:r w:rsidRPr="00435AD7">
        <w:rPr>
          <w:spacing w:val="32"/>
        </w:rPr>
        <w:t xml:space="preserve"> </w:t>
      </w:r>
      <w:r w:rsidRPr="00435AD7">
        <w:t>supply</w:t>
      </w:r>
      <w:r w:rsidRPr="00435AD7">
        <w:rPr>
          <w:spacing w:val="35"/>
        </w:rPr>
        <w:t xml:space="preserve"> </w:t>
      </w:r>
      <w:r w:rsidRPr="00435AD7">
        <w:t>of</w:t>
      </w:r>
      <w:r w:rsidRPr="00435AD7">
        <w:rPr>
          <w:spacing w:val="32"/>
        </w:rPr>
        <w:t xml:space="preserve"> </w:t>
      </w:r>
      <w:r w:rsidRPr="00435AD7">
        <w:t>non-audit</w:t>
      </w:r>
      <w:r w:rsidRPr="00435AD7">
        <w:rPr>
          <w:spacing w:val="33"/>
        </w:rPr>
        <w:t xml:space="preserve"> </w:t>
      </w:r>
      <w:r w:rsidRPr="00435AD7">
        <w:t>services</w:t>
      </w:r>
      <w:r w:rsidR="00FF48BD">
        <w:t>,</w:t>
      </w:r>
      <w:r w:rsidR="00245AC6" w:rsidRPr="00435AD7">
        <w:t xml:space="preserve"> to avoid any threat to auditor objectivity and independence</w:t>
      </w:r>
      <w:r w:rsidR="007D28A7">
        <w:t xml:space="preserve"> taking into account any relevant ethical guidance on the matter.</w:t>
      </w:r>
    </w:p>
    <w:p w14:paraId="458649F8" w14:textId="77777777" w:rsidR="000C7E3E" w:rsidRPr="00435AD7" w:rsidRDefault="000C7E3E">
      <w:pPr>
        <w:pStyle w:val="BodyText"/>
        <w:rPr>
          <w:sz w:val="22"/>
          <w:szCs w:val="22"/>
        </w:rPr>
      </w:pPr>
    </w:p>
    <w:p w14:paraId="458649FA" w14:textId="77777777" w:rsidR="000C7E3E" w:rsidRPr="00435AD7" w:rsidRDefault="00491FEA">
      <w:pPr>
        <w:pStyle w:val="Heading1"/>
        <w:numPr>
          <w:ilvl w:val="1"/>
          <w:numId w:val="1"/>
        </w:numPr>
        <w:tabs>
          <w:tab w:val="left" w:pos="825"/>
        </w:tabs>
        <w:spacing w:before="1"/>
        <w:ind w:left="825" w:hanging="708"/>
        <w:rPr>
          <w:sz w:val="22"/>
          <w:szCs w:val="22"/>
        </w:rPr>
      </w:pPr>
      <w:r w:rsidRPr="00435AD7">
        <w:rPr>
          <w:sz w:val="22"/>
          <w:szCs w:val="22"/>
        </w:rPr>
        <w:t>Reporting</w:t>
      </w:r>
      <w:r w:rsidRPr="00435AD7">
        <w:rPr>
          <w:spacing w:val="-1"/>
          <w:sz w:val="22"/>
          <w:szCs w:val="22"/>
        </w:rPr>
        <w:t xml:space="preserve"> </w:t>
      </w:r>
      <w:r w:rsidRPr="00435AD7">
        <w:rPr>
          <w:spacing w:val="-2"/>
          <w:sz w:val="22"/>
          <w:szCs w:val="22"/>
        </w:rPr>
        <w:t>Responsibilities</w:t>
      </w:r>
    </w:p>
    <w:p w14:paraId="62029523" w14:textId="77D383D3" w:rsidR="00071508" w:rsidRDefault="00491FEA" w:rsidP="00435AD7">
      <w:pPr>
        <w:pStyle w:val="ListParagraph"/>
        <w:numPr>
          <w:ilvl w:val="2"/>
          <w:numId w:val="1"/>
        </w:numPr>
        <w:tabs>
          <w:tab w:val="left" w:pos="825"/>
        </w:tabs>
        <w:ind w:right="113" w:hanging="708"/>
      </w:pPr>
      <w:r w:rsidRPr="00435AD7">
        <w:t>The</w:t>
      </w:r>
      <w:r w:rsidRPr="00435AD7">
        <w:rPr>
          <w:spacing w:val="-3"/>
        </w:rPr>
        <w:t xml:space="preserve"> </w:t>
      </w:r>
      <w:r w:rsidRPr="00435AD7">
        <w:t>Committee</w:t>
      </w:r>
      <w:r w:rsidRPr="00435AD7">
        <w:rPr>
          <w:spacing w:val="-3"/>
        </w:rPr>
        <w:t xml:space="preserve"> </w:t>
      </w:r>
      <w:r w:rsidR="00170F49" w:rsidRPr="00435AD7">
        <w:t>Chair</w:t>
      </w:r>
      <w:r w:rsidRPr="00435AD7">
        <w:rPr>
          <w:spacing w:val="-2"/>
        </w:rPr>
        <w:t xml:space="preserve"> </w:t>
      </w:r>
      <w:r w:rsidRPr="00435AD7">
        <w:t>shall</w:t>
      </w:r>
      <w:r w:rsidRPr="00435AD7">
        <w:rPr>
          <w:spacing w:val="-2"/>
        </w:rPr>
        <w:t xml:space="preserve"> </w:t>
      </w:r>
      <w:r w:rsidRPr="00435AD7">
        <w:t>report</w:t>
      </w:r>
      <w:r w:rsidRPr="00435AD7">
        <w:rPr>
          <w:spacing w:val="-2"/>
        </w:rPr>
        <w:t xml:space="preserve"> </w:t>
      </w:r>
      <w:r w:rsidRPr="00435AD7">
        <w:t>formally</w:t>
      </w:r>
      <w:r w:rsidRPr="00435AD7">
        <w:rPr>
          <w:spacing w:val="-2"/>
        </w:rPr>
        <w:t xml:space="preserve"> </w:t>
      </w:r>
      <w:r w:rsidRPr="00435AD7">
        <w:t>to the</w:t>
      </w:r>
      <w:r w:rsidRPr="00435AD7">
        <w:rPr>
          <w:spacing w:val="-3"/>
        </w:rPr>
        <w:t xml:space="preserve"> </w:t>
      </w:r>
      <w:r w:rsidR="00252CAF" w:rsidRPr="00435AD7">
        <w:t>Board</w:t>
      </w:r>
      <w:r w:rsidRPr="00435AD7">
        <w:t xml:space="preserve"> on</w:t>
      </w:r>
      <w:r w:rsidRPr="00435AD7">
        <w:rPr>
          <w:spacing w:val="-2"/>
        </w:rPr>
        <w:t xml:space="preserve"> </w:t>
      </w:r>
      <w:r w:rsidRPr="00435AD7">
        <w:t>its</w:t>
      </w:r>
      <w:r w:rsidRPr="00435AD7">
        <w:rPr>
          <w:spacing w:val="-2"/>
        </w:rPr>
        <w:t xml:space="preserve"> </w:t>
      </w:r>
      <w:r w:rsidRPr="00435AD7">
        <w:t>proceedings after each meeting on all matters within its duties and responsibilities</w:t>
      </w:r>
      <w:r w:rsidR="00245AC6" w:rsidRPr="00435AD7">
        <w:t xml:space="preserve"> and shall</w:t>
      </w:r>
      <w:r w:rsidR="00487F80">
        <w:t xml:space="preserve"> confirm</w:t>
      </w:r>
      <w:r w:rsidR="00245AC6" w:rsidRPr="00435AD7">
        <w:t xml:space="preserve"> how it has discharged its responsibilities. This report shall include:</w:t>
      </w:r>
    </w:p>
    <w:p w14:paraId="5A2D810B" w14:textId="77777777" w:rsidR="00071508" w:rsidRPr="00435AD7" w:rsidRDefault="00071508" w:rsidP="00435AD7">
      <w:pPr>
        <w:pStyle w:val="ListParagraph"/>
        <w:tabs>
          <w:tab w:val="left" w:pos="825"/>
        </w:tabs>
        <w:ind w:right="113" w:firstLine="0"/>
      </w:pPr>
    </w:p>
    <w:p w14:paraId="109C477E" w14:textId="77777777" w:rsidR="00245AC6" w:rsidRDefault="00245AC6" w:rsidP="00435AD7">
      <w:pPr>
        <w:pStyle w:val="ListParagraph"/>
        <w:numPr>
          <w:ilvl w:val="3"/>
          <w:numId w:val="1"/>
        </w:numPr>
        <w:tabs>
          <w:tab w:val="left" w:pos="825"/>
        </w:tabs>
        <w:ind w:right="113"/>
      </w:pPr>
      <w:r w:rsidRPr="00435AD7">
        <w:t>The significant issues that it considered in relation to the financial statements (required under paragraph 8.1.1) and how these were addressed;</w:t>
      </w:r>
    </w:p>
    <w:p w14:paraId="65EC059D" w14:textId="68ABCC17" w:rsidR="007D28A7" w:rsidRPr="00435AD7" w:rsidRDefault="007D28A7" w:rsidP="00435AD7">
      <w:pPr>
        <w:pStyle w:val="ListParagraph"/>
        <w:numPr>
          <w:ilvl w:val="3"/>
          <w:numId w:val="1"/>
        </w:numPr>
        <w:tabs>
          <w:tab w:val="left" w:pos="825"/>
        </w:tabs>
        <w:ind w:right="113"/>
      </w:pPr>
      <w:r>
        <w:t>Its assessment of the effectiveness of the Group’s risk management and internal controls</w:t>
      </w:r>
      <w:r w:rsidR="00BC5251">
        <w:t>;</w:t>
      </w:r>
    </w:p>
    <w:p w14:paraId="36C4634F" w14:textId="4118580E" w:rsidR="00245AC6" w:rsidRPr="00435AD7" w:rsidRDefault="003B27C8" w:rsidP="00435AD7">
      <w:pPr>
        <w:pStyle w:val="ListParagraph"/>
        <w:numPr>
          <w:ilvl w:val="3"/>
          <w:numId w:val="1"/>
        </w:numPr>
        <w:tabs>
          <w:tab w:val="left" w:pos="825"/>
        </w:tabs>
        <w:ind w:right="113"/>
      </w:pPr>
      <w:r w:rsidRPr="00435AD7">
        <w:t>Its assessment of the effectiveness of the external audit process (required under paragraph 8.6.6.4) and its recommendation on the appointment or reappointment of the external auditor</w:t>
      </w:r>
      <w:r w:rsidR="00491FEA" w:rsidRPr="00435AD7">
        <w:t>;</w:t>
      </w:r>
      <w:r w:rsidRPr="00435AD7">
        <w:t xml:space="preserve"> and</w:t>
      </w:r>
    </w:p>
    <w:p w14:paraId="4AC529FD" w14:textId="47D4EB83" w:rsidR="007D28A7" w:rsidRDefault="003B27C8" w:rsidP="00435AD7">
      <w:pPr>
        <w:pStyle w:val="ListParagraph"/>
        <w:numPr>
          <w:ilvl w:val="3"/>
          <w:numId w:val="1"/>
        </w:numPr>
        <w:tabs>
          <w:tab w:val="left" w:pos="825"/>
        </w:tabs>
        <w:ind w:right="113"/>
      </w:pPr>
      <w:r w:rsidRPr="00435AD7">
        <w:t xml:space="preserve">Any other issues on which the </w:t>
      </w:r>
      <w:r w:rsidR="00252CAF" w:rsidRPr="00435AD7">
        <w:t>Board</w:t>
      </w:r>
      <w:r w:rsidRPr="00435AD7">
        <w:t xml:space="preserve"> has requested the Committee’s opinion.</w:t>
      </w:r>
    </w:p>
    <w:p w14:paraId="66BE8787" w14:textId="77777777" w:rsidR="00071508" w:rsidRPr="00720D37" w:rsidRDefault="00071508" w:rsidP="005B4D15">
      <w:pPr>
        <w:pStyle w:val="ListParagraph"/>
        <w:tabs>
          <w:tab w:val="left" w:pos="825"/>
        </w:tabs>
        <w:ind w:left="1915" w:right="113" w:firstLine="0"/>
      </w:pPr>
    </w:p>
    <w:p w14:paraId="458649FC" w14:textId="39FA4FC2" w:rsidR="000C7E3E" w:rsidRPr="00435AD7" w:rsidRDefault="00491FEA">
      <w:pPr>
        <w:pStyle w:val="ListParagraph"/>
        <w:numPr>
          <w:ilvl w:val="2"/>
          <w:numId w:val="1"/>
        </w:numPr>
        <w:tabs>
          <w:tab w:val="left" w:pos="825"/>
        </w:tabs>
        <w:ind w:right="115" w:hanging="708"/>
      </w:pPr>
      <w:r w:rsidRPr="00435AD7">
        <w:t xml:space="preserve">The Committee shall make whatever recommendations to the </w:t>
      </w:r>
      <w:r w:rsidR="00252CAF" w:rsidRPr="00435AD7">
        <w:t>Board</w:t>
      </w:r>
      <w:r w:rsidRPr="00435AD7">
        <w:t xml:space="preserve"> it deems appropriate on any area within its remit where action or improvement is </w:t>
      </w:r>
      <w:r w:rsidRPr="00435AD7">
        <w:rPr>
          <w:spacing w:val="-2"/>
        </w:rPr>
        <w:t>needed;</w:t>
      </w:r>
    </w:p>
    <w:p w14:paraId="75697968" w14:textId="77777777" w:rsidR="003B27C8" w:rsidRPr="00A859FB" w:rsidRDefault="003B27C8" w:rsidP="00A859FB">
      <w:pPr>
        <w:pStyle w:val="ListParagraph"/>
        <w:tabs>
          <w:tab w:val="left" w:pos="825"/>
        </w:tabs>
        <w:ind w:right="115" w:firstLine="0"/>
      </w:pPr>
    </w:p>
    <w:p w14:paraId="458649FD" w14:textId="482DB577" w:rsidR="000C7E3E" w:rsidRPr="00435AD7" w:rsidRDefault="00491FEA">
      <w:pPr>
        <w:pStyle w:val="ListParagraph"/>
        <w:numPr>
          <w:ilvl w:val="2"/>
          <w:numId w:val="1"/>
        </w:numPr>
        <w:tabs>
          <w:tab w:val="left" w:pos="825"/>
        </w:tabs>
        <w:ind w:right="116" w:hanging="708"/>
      </w:pPr>
      <w:r w:rsidRPr="00A859FB">
        <w:t>The Committee shall compile a report to shareholders on its activities to be included in the Company’s Annual Report and Accounts.</w:t>
      </w:r>
      <w:r w:rsidR="003B27C8" w:rsidRPr="00A859FB">
        <w:t xml:space="preserve"> The report should include an explanation of how the Committee has addressed the effectiveness of the external audit process; the significant issues that the Committee considered in relation to the financial statements and how these issues were addressed, having regard to matters communicated to it by the external auditor</w:t>
      </w:r>
      <w:r w:rsidR="00BC5251">
        <w:t>,</w:t>
      </w:r>
      <w:r w:rsidR="003B27C8" w:rsidRPr="00435AD7">
        <w:t xml:space="preserve"> and all other information requirements set out in the UK Corporate Governance Code;</w:t>
      </w:r>
    </w:p>
    <w:p w14:paraId="72B429CE" w14:textId="77777777" w:rsidR="003B27C8" w:rsidRPr="00720D37" w:rsidRDefault="003B27C8" w:rsidP="00435AD7">
      <w:pPr>
        <w:pStyle w:val="ListParagraph"/>
      </w:pPr>
    </w:p>
    <w:p w14:paraId="544EEBAD" w14:textId="1548472B" w:rsidR="003B27C8" w:rsidRPr="00435AD7" w:rsidRDefault="003B27C8">
      <w:pPr>
        <w:pStyle w:val="ListParagraph"/>
        <w:numPr>
          <w:ilvl w:val="2"/>
          <w:numId w:val="1"/>
        </w:numPr>
        <w:tabs>
          <w:tab w:val="left" w:pos="825"/>
        </w:tabs>
        <w:ind w:right="116" w:hanging="708"/>
      </w:pPr>
      <w:r w:rsidRPr="00435AD7">
        <w:t>In compiling the reports referred to in 8.7.1 and 8.7.3, the Committee should exercise judgement in deciding which of the issues it considers in relation to the financial statements are significant includ</w:t>
      </w:r>
      <w:r w:rsidR="00BC5251">
        <w:t>ing</w:t>
      </w:r>
      <w:r w:rsidRPr="00435AD7">
        <w:t xml:space="preserve"> those matters that have informed the </w:t>
      </w:r>
      <w:r w:rsidR="00252CAF" w:rsidRPr="00435AD7">
        <w:t>Board</w:t>
      </w:r>
      <w:r w:rsidRPr="00435AD7">
        <w:t>’s assessment of whether the Company is a going concern</w:t>
      </w:r>
      <w:r w:rsidR="00F231E5" w:rsidRPr="00F231E5">
        <w:t xml:space="preserve">. </w:t>
      </w:r>
      <w:r w:rsidRPr="00435AD7">
        <w:t xml:space="preserve">The report to shareholders need not repeat information disclosed elsewhere in the </w:t>
      </w:r>
      <w:r w:rsidR="00071508">
        <w:t>A</w:t>
      </w:r>
      <w:r w:rsidRPr="00435AD7">
        <w:t xml:space="preserve">nnual </w:t>
      </w:r>
      <w:r w:rsidR="00071508">
        <w:t>R</w:t>
      </w:r>
      <w:r w:rsidRPr="00435AD7">
        <w:t xml:space="preserve">eport and </w:t>
      </w:r>
      <w:r w:rsidR="00C70837">
        <w:t>A</w:t>
      </w:r>
      <w:r w:rsidRPr="00435AD7">
        <w:t xml:space="preserve">ccounts but could provide cross-references to that information. </w:t>
      </w:r>
    </w:p>
    <w:p w14:paraId="458649FE" w14:textId="77777777" w:rsidR="000C7E3E" w:rsidRDefault="000C7E3E">
      <w:pPr>
        <w:pStyle w:val="BodyText"/>
        <w:rPr>
          <w:sz w:val="22"/>
          <w:szCs w:val="22"/>
        </w:rPr>
      </w:pPr>
    </w:p>
    <w:p w14:paraId="4B3D6DAC" w14:textId="77777777" w:rsidR="004E71F8" w:rsidRDefault="004E71F8">
      <w:pPr>
        <w:pStyle w:val="BodyText"/>
        <w:rPr>
          <w:sz w:val="22"/>
          <w:szCs w:val="22"/>
        </w:rPr>
      </w:pPr>
    </w:p>
    <w:p w14:paraId="74D9C835" w14:textId="77777777" w:rsidR="004E71F8" w:rsidRPr="00435AD7" w:rsidRDefault="004E71F8">
      <w:pPr>
        <w:pStyle w:val="BodyText"/>
        <w:rPr>
          <w:sz w:val="22"/>
          <w:szCs w:val="22"/>
        </w:rPr>
      </w:pPr>
    </w:p>
    <w:p w14:paraId="458649FF" w14:textId="77777777" w:rsidR="000C7E3E" w:rsidRPr="00435AD7" w:rsidRDefault="00491FEA">
      <w:pPr>
        <w:pStyle w:val="Heading1"/>
        <w:numPr>
          <w:ilvl w:val="1"/>
          <w:numId w:val="1"/>
        </w:numPr>
        <w:tabs>
          <w:tab w:val="left" w:pos="825"/>
        </w:tabs>
        <w:ind w:left="825" w:hanging="708"/>
        <w:rPr>
          <w:sz w:val="22"/>
          <w:szCs w:val="22"/>
        </w:rPr>
      </w:pPr>
      <w:r w:rsidRPr="00435AD7">
        <w:rPr>
          <w:sz w:val="22"/>
          <w:szCs w:val="22"/>
        </w:rPr>
        <w:t>Other</w:t>
      </w:r>
      <w:r w:rsidRPr="00435AD7">
        <w:rPr>
          <w:spacing w:val="-2"/>
          <w:sz w:val="22"/>
          <w:szCs w:val="22"/>
        </w:rPr>
        <w:t xml:space="preserve"> Matters</w:t>
      </w:r>
    </w:p>
    <w:p w14:paraId="45864A00" w14:textId="77777777" w:rsidR="000C7E3E" w:rsidRPr="00435AD7" w:rsidRDefault="000C7E3E">
      <w:pPr>
        <w:pStyle w:val="BodyText"/>
        <w:rPr>
          <w:b/>
          <w:i/>
          <w:sz w:val="22"/>
          <w:szCs w:val="22"/>
        </w:rPr>
      </w:pPr>
    </w:p>
    <w:p w14:paraId="45864A01" w14:textId="77777777" w:rsidR="000C7E3E" w:rsidRPr="00435AD7" w:rsidRDefault="00491FEA">
      <w:pPr>
        <w:pStyle w:val="BodyText"/>
        <w:ind w:left="117"/>
        <w:rPr>
          <w:sz w:val="22"/>
          <w:szCs w:val="22"/>
        </w:rPr>
      </w:pPr>
      <w:r w:rsidRPr="00435AD7">
        <w:rPr>
          <w:sz w:val="22"/>
          <w:szCs w:val="22"/>
        </w:rPr>
        <w:t>The</w:t>
      </w:r>
      <w:r w:rsidRPr="00435AD7">
        <w:rPr>
          <w:spacing w:val="-2"/>
          <w:sz w:val="22"/>
          <w:szCs w:val="22"/>
        </w:rPr>
        <w:t xml:space="preserve"> </w:t>
      </w:r>
      <w:r w:rsidRPr="00435AD7">
        <w:rPr>
          <w:sz w:val="22"/>
          <w:szCs w:val="22"/>
        </w:rPr>
        <w:t>Committee</w:t>
      </w:r>
      <w:r w:rsidRPr="00435AD7">
        <w:rPr>
          <w:spacing w:val="-2"/>
          <w:sz w:val="22"/>
          <w:szCs w:val="22"/>
        </w:rPr>
        <w:t xml:space="preserve"> shall:</w:t>
      </w:r>
    </w:p>
    <w:p w14:paraId="45864A02" w14:textId="77777777" w:rsidR="000C7E3E" w:rsidRPr="00435AD7" w:rsidRDefault="000C7E3E">
      <w:pPr>
        <w:pStyle w:val="BodyText"/>
        <w:rPr>
          <w:sz w:val="22"/>
          <w:szCs w:val="22"/>
        </w:rPr>
      </w:pPr>
    </w:p>
    <w:p w14:paraId="45864A03" w14:textId="141E5E9E" w:rsidR="000C7E3E" w:rsidRPr="005B4D15" w:rsidRDefault="00491FEA">
      <w:pPr>
        <w:pStyle w:val="ListParagraph"/>
        <w:numPr>
          <w:ilvl w:val="2"/>
          <w:numId w:val="1"/>
        </w:numPr>
        <w:tabs>
          <w:tab w:val="left" w:pos="825"/>
        </w:tabs>
        <w:ind w:right="115" w:hanging="708"/>
      </w:pPr>
      <w:r w:rsidRPr="00435AD7">
        <w:t xml:space="preserve">have access to sufficient resources in order to </w:t>
      </w:r>
      <w:r w:rsidR="00F231E5" w:rsidRPr="00F231E5">
        <w:t>perform</w:t>
      </w:r>
      <w:r w:rsidRPr="005B4D15">
        <w:t xml:space="preserve"> its duties, including access to the company secretariat for assistance as required</w:t>
      </w:r>
      <w:r w:rsidR="003B27C8" w:rsidRPr="005B4D15">
        <w:t>;</w:t>
      </w:r>
    </w:p>
    <w:p w14:paraId="6EBCD74A" w14:textId="77777777" w:rsidR="003B27C8" w:rsidRPr="005B4D15" w:rsidRDefault="003B27C8" w:rsidP="005B4D15">
      <w:pPr>
        <w:pStyle w:val="ListParagraph"/>
        <w:tabs>
          <w:tab w:val="left" w:pos="825"/>
        </w:tabs>
        <w:ind w:right="115" w:firstLine="0"/>
      </w:pPr>
    </w:p>
    <w:p w14:paraId="45864A04" w14:textId="77777777" w:rsidR="000C7E3E" w:rsidRPr="00435AD7" w:rsidRDefault="00491FEA">
      <w:pPr>
        <w:pStyle w:val="ListParagraph"/>
        <w:numPr>
          <w:ilvl w:val="2"/>
          <w:numId w:val="1"/>
        </w:numPr>
        <w:tabs>
          <w:tab w:val="left" w:pos="825"/>
        </w:tabs>
        <w:ind w:right="117" w:hanging="708"/>
      </w:pPr>
      <w:r w:rsidRPr="005B4D15">
        <w:t xml:space="preserve">be provided with appropriate and timely training, both in the form of an induction programme for new members and on an ongoing basis for all </w:t>
      </w:r>
      <w:r w:rsidRPr="005B4D15">
        <w:rPr>
          <w:spacing w:val="-2"/>
        </w:rPr>
        <w:t>members;</w:t>
      </w:r>
    </w:p>
    <w:p w14:paraId="625D435C" w14:textId="77777777" w:rsidR="003B27C8" w:rsidRPr="00720D37" w:rsidRDefault="003B27C8" w:rsidP="00B361E3">
      <w:pPr>
        <w:tabs>
          <w:tab w:val="left" w:pos="825"/>
        </w:tabs>
        <w:ind w:right="117"/>
      </w:pPr>
    </w:p>
    <w:p w14:paraId="45864A05" w14:textId="7C6A0FB2" w:rsidR="000C7E3E" w:rsidRDefault="00491FEA">
      <w:pPr>
        <w:pStyle w:val="ListParagraph"/>
        <w:numPr>
          <w:ilvl w:val="2"/>
          <w:numId w:val="1"/>
        </w:numPr>
        <w:tabs>
          <w:tab w:val="left" w:pos="825"/>
        </w:tabs>
        <w:ind w:right="115" w:hanging="708"/>
      </w:pPr>
      <w:r w:rsidRPr="00435AD7">
        <w:t xml:space="preserve">give due consideration to laws and regulations </w:t>
      </w:r>
      <w:r w:rsidRPr="000C4D36">
        <w:rPr>
          <w:sz w:val="24"/>
        </w:rPr>
        <w:t>(i</w:t>
      </w:r>
      <w:r w:rsidRPr="00435AD7">
        <w:t>ncluding without limitation</w:t>
      </w:r>
      <w:r w:rsidRPr="00435AD7">
        <w:rPr>
          <w:spacing w:val="40"/>
        </w:rPr>
        <w:t xml:space="preserve"> </w:t>
      </w:r>
      <w:r w:rsidRPr="00435AD7">
        <w:t xml:space="preserve">the requirements set out in section 172 (a) to (f) of the Companies Act 2006), the provisions of the UK Corporate Governance Code and the requirements of the </w:t>
      </w:r>
      <w:r w:rsidR="0051008F">
        <w:t>Financial Conduct</w:t>
      </w:r>
      <w:r w:rsidRPr="00435AD7">
        <w:t xml:space="preserve"> Authority’s Listing, Prospectus and Disclosure</w:t>
      </w:r>
      <w:r w:rsidR="003B27C8" w:rsidRPr="00435AD7">
        <w:t>, Guidance</w:t>
      </w:r>
      <w:r w:rsidRPr="00435AD7">
        <w:t xml:space="preserve"> and Transparency Rules</w:t>
      </w:r>
      <w:r w:rsidR="00252CAF" w:rsidRPr="00435AD7">
        <w:t xml:space="preserve"> and any other applicable rules</w:t>
      </w:r>
      <w:r w:rsidRPr="00435AD7">
        <w:t xml:space="preserve"> as appropriate;</w:t>
      </w:r>
    </w:p>
    <w:p w14:paraId="17280D54" w14:textId="77777777" w:rsidR="00971521" w:rsidRPr="00B361E3" w:rsidRDefault="00971521" w:rsidP="00B361E3">
      <w:pPr>
        <w:tabs>
          <w:tab w:val="left" w:pos="825"/>
        </w:tabs>
        <w:ind w:right="115"/>
      </w:pPr>
    </w:p>
    <w:p w14:paraId="45864A06" w14:textId="77777777" w:rsidR="000C7E3E" w:rsidRPr="00435AD7" w:rsidRDefault="00491FEA">
      <w:pPr>
        <w:pStyle w:val="ListParagraph"/>
        <w:numPr>
          <w:ilvl w:val="2"/>
          <w:numId w:val="1"/>
        </w:numPr>
        <w:tabs>
          <w:tab w:val="left" w:pos="825"/>
        </w:tabs>
        <w:ind w:hanging="708"/>
      </w:pPr>
      <w:r w:rsidRPr="00B361E3">
        <w:t>be</w:t>
      </w:r>
      <w:r w:rsidRPr="00B361E3">
        <w:rPr>
          <w:spacing w:val="-5"/>
        </w:rPr>
        <w:t xml:space="preserve"> </w:t>
      </w:r>
      <w:r w:rsidRPr="00B361E3">
        <w:t>responsible</w:t>
      </w:r>
      <w:r w:rsidRPr="00B361E3">
        <w:rPr>
          <w:spacing w:val="-2"/>
        </w:rPr>
        <w:t xml:space="preserve"> </w:t>
      </w:r>
      <w:r w:rsidRPr="00B361E3">
        <w:t>for</w:t>
      </w:r>
      <w:r w:rsidRPr="00B361E3">
        <w:rPr>
          <w:spacing w:val="-2"/>
        </w:rPr>
        <w:t xml:space="preserve"> </w:t>
      </w:r>
      <w:r w:rsidRPr="00B361E3">
        <w:t>co-ordination</w:t>
      </w:r>
      <w:r w:rsidRPr="00B361E3">
        <w:rPr>
          <w:spacing w:val="-1"/>
        </w:rPr>
        <w:t xml:space="preserve"> </w:t>
      </w:r>
      <w:r w:rsidRPr="00B361E3">
        <w:t>of</w:t>
      </w:r>
      <w:r w:rsidRPr="00B361E3">
        <w:rPr>
          <w:spacing w:val="-2"/>
        </w:rPr>
        <w:t xml:space="preserve"> </w:t>
      </w:r>
      <w:r w:rsidRPr="00B361E3">
        <w:t>the</w:t>
      </w:r>
      <w:r w:rsidRPr="00B361E3">
        <w:rPr>
          <w:spacing w:val="-2"/>
        </w:rPr>
        <w:t xml:space="preserve"> </w:t>
      </w:r>
      <w:r w:rsidRPr="00B361E3">
        <w:t>internal</w:t>
      </w:r>
      <w:r w:rsidRPr="00B361E3">
        <w:rPr>
          <w:spacing w:val="-1"/>
        </w:rPr>
        <w:t xml:space="preserve"> </w:t>
      </w:r>
      <w:r w:rsidRPr="00B361E3">
        <w:t>and</w:t>
      </w:r>
      <w:r w:rsidRPr="00B361E3">
        <w:rPr>
          <w:spacing w:val="-1"/>
        </w:rPr>
        <w:t xml:space="preserve"> </w:t>
      </w:r>
      <w:r w:rsidRPr="00B361E3">
        <w:t>external</w:t>
      </w:r>
      <w:r w:rsidRPr="00B361E3">
        <w:rPr>
          <w:spacing w:val="-1"/>
        </w:rPr>
        <w:t xml:space="preserve"> </w:t>
      </w:r>
      <w:r w:rsidRPr="00B361E3">
        <w:rPr>
          <w:spacing w:val="-2"/>
        </w:rPr>
        <w:t>auditors;</w:t>
      </w:r>
    </w:p>
    <w:p w14:paraId="4E3C1430" w14:textId="77777777" w:rsidR="00971521" w:rsidRPr="00B361E3" w:rsidRDefault="00971521" w:rsidP="00B361E3">
      <w:pPr>
        <w:tabs>
          <w:tab w:val="left" w:pos="825"/>
        </w:tabs>
      </w:pPr>
    </w:p>
    <w:p w14:paraId="0173FE04" w14:textId="6C2097E1" w:rsidR="00252CAF" w:rsidRDefault="00491FEA">
      <w:pPr>
        <w:pStyle w:val="ListParagraph"/>
        <w:numPr>
          <w:ilvl w:val="2"/>
          <w:numId w:val="1"/>
        </w:numPr>
        <w:tabs>
          <w:tab w:val="left" w:pos="825"/>
        </w:tabs>
        <w:ind w:right="117" w:hanging="708"/>
      </w:pPr>
      <w:r w:rsidRPr="00B361E3">
        <w:t xml:space="preserve">oversee any investigation of activities which are within its terms of reference and </w:t>
      </w:r>
      <w:r w:rsidR="00F231E5" w:rsidRPr="00F231E5">
        <w:t>function as</w:t>
      </w:r>
      <w:r w:rsidRPr="00435AD7">
        <w:t xml:space="preserve"> a court of the last resort; </w:t>
      </w:r>
    </w:p>
    <w:p w14:paraId="2C112CB7" w14:textId="77777777" w:rsidR="00971521" w:rsidRPr="00435AD7" w:rsidRDefault="00971521" w:rsidP="00435AD7">
      <w:pPr>
        <w:tabs>
          <w:tab w:val="left" w:pos="825"/>
        </w:tabs>
        <w:ind w:right="117"/>
      </w:pPr>
    </w:p>
    <w:p w14:paraId="45864A07" w14:textId="37C48163" w:rsidR="000C7E3E" w:rsidRDefault="00252CAF">
      <w:pPr>
        <w:pStyle w:val="ListParagraph"/>
        <w:numPr>
          <w:ilvl w:val="2"/>
          <w:numId w:val="1"/>
        </w:numPr>
        <w:tabs>
          <w:tab w:val="left" w:pos="825"/>
        </w:tabs>
        <w:ind w:right="117" w:hanging="708"/>
      </w:pPr>
      <w:r w:rsidRPr="00435AD7">
        <w:t xml:space="preserve">work and liaise as necessary with all other Board Committees </w:t>
      </w:r>
      <w:r w:rsidR="00491FEA" w:rsidRPr="00435AD7">
        <w:t>and</w:t>
      </w:r>
    </w:p>
    <w:p w14:paraId="31870098" w14:textId="77777777" w:rsidR="00971521" w:rsidRPr="00B361E3" w:rsidRDefault="00971521" w:rsidP="009D254E">
      <w:pPr>
        <w:tabs>
          <w:tab w:val="left" w:pos="825"/>
        </w:tabs>
        <w:ind w:right="117"/>
      </w:pPr>
    </w:p>
    <w:p w14:paraId="45864A08" w14:textId="0881B802" w:rsidR="000C7E3E" w:rsidRPr="00435AD7" w:rsidRDefault="00491FEA">
      <w:pPr>
        <w:pStyle w:val="ListParagraph"/>
        <w:numPr>
          <w:ilvl w:val="2"/>
          <w:numId w:val="1"/>
        </w:numPr>
        <w:tabs>
          <w:tab w:val="left" w:pos="825"/>
        </w:tabs>
        <w:ind w:right="115" w:hanging="708"/>
      </w:pPr>
      <w:r w:rsidRPr="00B361E3">
        <w:t xml:space="preserve">at least once a year, review its own performance, </w:t>
      </w:r>
      <w:r w:rsidR="00F231E5" w:rsidRPr="00F231E5">
        <w:t>constitution,</w:t>
      </w:r>
      <w:r w:rsidRPr="00435AD7">
        <w:t xml:space="preserve"> and terms of reference to ensure it is operating at maximum effectiveness and recommend any changes it considers necessary to the </w:t>
      </w:r>
      <w:r w:rsidR="00252CAF" w:rsidRPr="00435AD7">
        <w:t>Board</w:t>
      </w:r>
      <w:r w:rsidRPr="00435AD7">
        <w:t xml:space="preserve"> of approval.</w:t>
      </w:r>
    </w:p>
    <w:p w14:paraId="45864A09" w14:textId="77777777" w:rsidR="000C7E3E" w:rsidRPr="00435AD7" w:rsidRDefault="000C7E3E">
      <w:pPr>
        <w:pStyle w:val="BodyText"/>
        <w:rPr>
          <w:sz w:val="22"/>
          <w:szCs w:val="22"/>
        </w:rPr>
      </w:pPr>
    </w:p>
    <w:p w14:paraId="45864A0A" w14:textId="77777777" w:rsidR="000C7E3E" w:rsidRPr="00435AD7" w:rsidRDefault="00491FEA">
      <w:pPr>
        <w:pStyle w:val="Heading1"/>
        <w:numPr>
          <w:ilvl w:val="0"/>
          <w:numId w:val="1"/>
        </w:numPr>
        <w:tabs>
          <w:tab w:val="left" w:pos="837"/>
        </w:tabs>
        <w:jc w:val="both"/>
        <w:rPr>
          <w:sz w:val="22"/>
          <w:szCs w:val="22"/>
        </w:rPr>
      </w:pPr>
      <w:bookmarkStart w:id="8" w:name="9._Authority"/>
      <w:bookmarkEnd w:id="8"/>
      <w:r w:rsidRPr="00435AD7">
        <w:rPr>
          <w:spacing w:val="-2"/>
          <w:sz w:val="22"/>
          <w:szCs w:val="22"/>
        </w:rPr>
        <w:t>Authority</w:t>
      </w:r>
    </w:p>
    <w:p w14:paraId="45864A0B" w14:textId="77777777" w:rsidR="000C7E3E" w:rsidRPr="00435AD7" w:rsidRDefault="000C7E3E">
      <w:pPr>
        <w:pStyle w:val="BodyText"/>
        <w:rPr>
          <w:b/>
          <w:i/>
          <w:sz w:val="22"/>
          <w:szCs w:val="22"/>
        </w:rPr>
      </w:pPr>
    </w:p>
    <w:p w14:paraId="45864A0C" w14:textId="77777777" w:rsidR="000C7E3E" w:rsidRDefault="00491FEA">
      <w:pPr>
        <w:pStyle w:val="BodyText"/>
        <w:ind w:left="117"/>
        <w:rPr>
          <w:spacing w:val="-2"/>
          <w:sz w:val="22"/>
          <w:szCs w:val="22"/>
        </w:rPr>
      </w:pPr>
      <w:r w:rsidRPr="00435AD7">
        <w:rPr>
          <w:sz w:val="22"/>
          <w:szCs w:val="22"/>
        </w:rPr>
        <w:t>The</w:t>
      </w:r>
      <w:r w:rsidRPr="00435AD7">
        <w:rPr>
          <w:spacing w:val="-2"/>
          <w:sz w:val="22"/>
          <w:szCs w:val="22"/>
        </w:rPr>
        <w:t xml:space="preserve"> </w:t>
      </w:r>
      <w:r w:rsidRPr="00435AD7">
        <w:rPr>
          <w:sz w:val="22"/>
          <w:szCs w:val="22"/>
        </w:rPr>
        <w:t>Committee</w:t>
      </w:r>
      <w:r w:rsidRPr="00435AD7">
        <w:rPr>
          <w:spacing w:val="-2"/>
          <w:sz w:val="22"/>
          <w:szCs w:val="22"/>
        </w:rPr>
        <w:t xml:space="preserve"> </w:t>
      </w:r>
      <w:r w:rsidRPr="00435AD7">
        <w:rPr>
          <w:sz w:val="22"/>
          <w:szCs w:val="22"/>
        </w:rPr>
        <w:t xml:space="preserve">is </w:t>
      </w:r>
      <w:r w:rsidRPr="00435AD7">
        <w:rPr>
          <w:spacing w:val="-2"/>
          <w:sz w:val="22"/>
          <w:szCs w:val="22"/>
        </w:rPr>
        <w:t>authorised:</w:t>
      </w:r>
    </w:p>
    <w:p w14:paraId="1A5B12EE" w14:textId="77777777" w:rsidR="009D254E" w:rsidRDefault="009D254E">
      <w:pPr>
        <w:pStyle w:val="BodyText"/>
        <w:ind w:left="117"/>
        <w:rPr>
          <w:spacing w:val="-2"/>
          <w:sz w:val="22"/>
          <w:szCs w:val="22"/>
        </w:rPr>
      </w:pPr>
    </w:p>
    <w:p w14:paraId="59938280" w14:textId="2C249F72" w:rsidR="00706DE2" w:rsidRDefault="00706DE2" w:rsidP="00B70DAD">
      <w:pPr>
        <w:ind w:left="720" w:hanging="720"/>
      </w:pPr>
      <w:r>
        <w:t>9.1</w:t>
      </w:r>
      <w:r>
        <w:tab/>
      </w:r>
      <w:r w:rsidR="00D85BE1">
        <w:t>to seek any information it requires from any employee of the Company and Group in order to perform its duties;</w:t>
      </w:r>
    </w:p>
    <w:p w14:paraId="3BC976D7" w14:textId="77777777" w:rsidR="00706DE2" w:rsidRDefault="00706DE2" w:rsidP="00706DE2">
      <w:pPr>
        <w:tabs>
          <w:tab w:val="left" w:pos="837"/>
        </w:tabs>
        <w:ind w:right="115"/>
      </w:pPr>
    </w:p>
    <w:p w14:paraId="0140673A" w14:textId="2DE76A6F" w:rsidR="00706DE2" w:rsidRDefault="00706DE2" w:rsidP="00706DE2">
      <w:pPr>
        <w:tabs>
          <w:tab w:val="left" w:pos="837"/>
        </w:tabs>
        <w:ind w:left="720" w:right="115" w:hanging="720"/>
      </w:pPr>
      <w:r>
        <w:t>9.2</w:t>
      </w:r>
      <w:r>
        <w:tab/>
      </w:r>
      <w:r w:rsidRPr="00720D37">
        <w:t>to obtain, at the company’s expense, outside legal or other professional advice on any matter within its terms of reference;</w:t>
      </w:r>
    </w:p>
    <w:p w14:paraId="6F32144E" w14:textId="77777777" w:rsidR="00706DE2" w:rsidRDefault="00706DE2" w:rsidP="00706DE2">
      <w:pPr>
        <w:tabs>
          <w:tab w:val="left" w:pos="837"/>
        </w:tabs>
        <w:ind w:left="720" w:right="115" w:hanging="720"/>
      </w:pPr>
    </w:p>
    <w:p w14:paraId="01FADAEF" w14:textId="13DC4268" w:rsidR="00706DE2" w:rsidRDefault="00166C5F" w:rsidP="00706DE2">
      <w:pPr>
        <w:tabs>
          <w:tab w:val="left" w:pos="837"/>
        </w:tabs>
        <w:ind w:left="720" w:right="115" w:hanging="720"/>
      </w:pPr>
      <w:r>
        <w:t>9.3</w:t>
      </w:r>
      <w:r>
        <w:tab/>
      </w:r>
      <w:r w:rsidRPr="003034DA">
        <w:t>to call any employee to be questioned at a meeting of the Committee as and when required; and</w:t>
      </w:r>
      <w:r>
        <w:t xml:space="preserve">   </w:t>
      </w:r>
    </w:p>
    <w:p w14:paraId="3D878D2F" w14:textId="77777777" w:rsidR="00166C5F" w:rsidRDefault="00166C5F" w:rsidP="00706DE2">
      <w:pPr>
        <w:tabs>
          <w:tab w:val="left" w:pos="837"/>
        </w:tabs>
        <w:ind w:left="720" w:right="115" w:hanging="720"/>
      </w:pPr>
    </w:p>
    <w:p w14:paraId="697F15E0" w14:textId="77777777" w:rsidR="00166C5F" w:rsidRPr="003034DA" w:rsidRDefault="00166C5F" w:rsidP="00B70DAD">
      <w:pPr>
        <w:tabs>
          <w:tab w:val="left" w:pos="837"/>
        </w:tabs>
        <w:spacing w:before="60"/>
        <w:ind w:left="720" w:right="112" w:hanging="720"/>
      </w:pPr>
      <w:r>
        <w:t>9.4</w:t>
      </w:r>
      <w:r>
        <w:tab/>
      </w:r>
      <w:r w:rsidRPr="003034DA">
        <w:t xml:space="preserve">to have the right to publish in the Company’s Annual Report and Accounts details of any issues that cannot be resolved between the Committee and the </w:t>
      </w:r>
      <w:r w:rsidRPr="00166C5F">
        <w:rPr>
          <w:spacing w:val="-2"/>
        </w:rPr>
        <w:t>Board.</w:t>
      </w:r>
    </w:p>
    <w:p w14:paraId="01C21A1C" w14:textId="4B770FBC" w:rsidR="00166C5F" w:rsidRDefault="00166C5F" w:rsidP="00B70DAD">
      <w:pPr>
        <w:tabs>
          <w:tab w:val="left" w:pos="837"/>
        </w:tabs>
        <w:ind w:left="720" w:right="115" w:hanging="720"/>
      </w:pPr>
    </w:p>
    <w:p w14:paraId="1A871404" w14:textId="77777777" w:rsidR="00071508" w:rsidRPr="00720D37" w:rsidRDefault="00071508" w:rsidP="00435AD7">
      <w:pPr>
        <w:ind w:left="837" w:hanging="720"/>
      </w:pPr>
    </w:p>
    <w:p w14:paraId="5EFE49FA" w14:textId="7DB0749B" w:rsidR="00252CAF" w:rsidRPr="00720D37" w:rsidRDefault="00252CAF" w:rsidP="00A2443C"/>
    <w:sectPr w:rsidR="00252CAF" w:rsidRPr="00720D37">
      <w:footerReference w:type="default" r:id="rId9"/>
      <w:pgSz w:w="11910" w:h="16840"/>
      <w:pgMar w:top="1360" w:right="1680" w:bottom="940" w:left="168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21BF" w14:textId="77777777" w:rsidR="00D25F63" w:rsidRDefault="00D25F63">
      <w:r>
        <w:separator/>
      </w:r>
    </w:p>
  </w:endnote>
  <w:endnote w:type="continuationSeparator" w:id="0">
    <w:p w14:paraId="40700BCB" w14:textId="77777777" w:rsidR="00D25F63" w:rsidRDefault="00D25F63">
      <w:r>
        <w:continuationSeparator/>
      </w:r>
    </w:p>
  </w:endnote>
  <w:endnote w:type="continuationNotice" w:id="1">
    <w:p w14:paraId="68CF9B94" w14:textId="77777777" w:rsidR="00D25F63" w:rsidRDefault="00D25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4A15" w14:textId="77777777" w:rsidR="000C7E3E" w:rsidRDefault="00491FEA">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5864A16" wp14:editId="45864A17">
              <wp:simplePos x="0" y="0"/>
              <wp:positionH relativeFrom="page">
                <wp:posOffset>3709415</wp:posOffset>
              </wp:positionH>
              <wp:positionV relativeFrom="page">
                <wp:posOffset>10082333</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45864A18" w14:textId="77777777" w:rsidR="000C7E3E" w:rsidRDefault="00491FE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45864A16" id="_x0000_t202" coordsize="21600,21600" o:spt="202" path="m,l,21600r21600,l21600,xe">
              <v:stroke joinstyle="miter"/>
              <v:path gradientshapeok="t" o:connecttype="rect"/>
            </v:shapetype>
            <v:shape id="Textbox 1" o:spid="_x0000_s1026" type="#_x0000_t202" style="position:absolute;margin-left:292.1pt;margin-top:793.9pt;width:12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" filled="f" stroked="f">
              <v:textbox inset="0,0,0,0">
                <w:txbxContent>
                  <w:p w14:paraId="45864A18" w14:textId="77777777" w:rsidR="000C7E3E" w:rsidRDefault="00491FE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5749" w14:textId="77777777" w:rsidR="00D25F63" w:rsidRDefault="00D25F63">
      <w:r>
        <w:separator/>
      </w:r>
    </w:p>
  </w:footnote>
  <w:footnote w:type="continuationSeparator" w:id="0">
    <w:p w14:paraId="20C0F0D3" w14:textId="77777777" w:rsidR="00D25F63" w:rsidRDefault="00D25F63">
      <w:r>
        <w:continuationSeparator/>
      </w:r>
    </w:p>
  </w:footnote>
  <w:footnote w:type="continuationNotice" w:id="1">
    <w:p w14:paraId="49DE1CD0" w14:textId="77777777" w:rsidR="00D25F63" w:rsidRDefault="00D25F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F92"/>
    <w:multiLevelType w:val="multilevel"/>
    <w:tmpl w:val="B9CC6A32"/>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DB6517"/>
    <w:multiLevelType w:val="multilevel"/>
    <w:tmpl w:val="FD207CDC"/>
    <w:lvl w:ilvl="0">
      <w:start w:val="1"/>
      <w:numFmt w:val="decimal"/>
      <w:lvlText w:val="%1"/>
      <w:lvlJc w:val="left"/>
      <w:pPr>
        <w:ind w:left="444" w:hanging="444"/>
      </w:pPr>
      <w:rPr>
        <w:rFonts w:hint="default"/>
      </w:rPr>
    </w:lvl>
    <w:lvl w:ilvl="1">
      <w:start w:val="7"/>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14EB3270"/>
    <w:multiLevelType w:val="multilevel"/>
    <w:tmpl w:val="E256A472"/>
    <w:lvl w:ilvl="0">
      <w:start w:val="1"/>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32C26F63"/>
    <w:multiLevelType w:val="multilevel"/>
    <w:tmpl w:val="D81EA46E"/>
    <w:lvl w:ilvl="0">
      <w:start w:val="2"/>
      <w:numFmt w:val="decimal"/>
      <w:lvlText w:val="%1"/>
      <w:lvlJc w:val="left"/>
      <w:pPr>
        <w:ind w:left="837" w:hanging="720"/>
      </w:pPr>
      <w:rPr>
        <w:rFonts w:ascii="Times New Roman" w:eastAsia="Times New Roman" w:hAnsi="Times New Roman" w:cs="Times New Roman" w:hint="default"/>
        <w:b/>
        <w:bCs/>
        <w:i/>
        <w:iCs/>
        <w:spacing w:val="0"/>
        <w:w w:val="100"/>
        <w:sz w:val="24"/>
        <w:szCs w:val="24"/>
        <w:lang w:val="en-US" w:eastAsia="en-US" w:bidi="ar-SA"/>
      </w:rPr>
    </w:lvl>
    <w:lvl w:ilvl="1">
      <w:start w:val="1"/>
      <w:numFmt w:val="decimal"/>
      <w:lvlText w:val="%1.%2"/>
      <w:lvlJc w:val="left"/>
      <w:pPr>
        <w:ind w:left="825" w:hanging="70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696" w:hanging="708"/>
      </w:pPr>
      <w:rPr>
        <w:rFonts w:hint="default"/>
        <w:lang w:val="en-US" w:eastAsia="en-US" w:bidi="ar-SA"/>
      </w:rPr>
    </w:lvl>
    <w:lvl w:ilvl="3">
      <w:numFmt w:val="bullet"/>
      <w:lvlText w:val="•"/>
      <w:lvlJc w:val="left"/>
      <w:pPr>
        <w:ind w:left="2552" w:hanging="708"/>
      </w:pPr>
      <w:rPr>
        <w:rFonts w:hint="default"/>
        <w:lang w:val="en-US" w:eastAsia="en-US" w:bidi="ar-SA"/>
      </w:rPr>
    </w:lvl>
    <w:lvl w:ilvl="4">
      <w:numFmt w:val="bullet"/>
      <w:lvlText w:val="•"/>
      <w:lvlJc w:val="left"/>
      <w:pPr>
        <w:ind w:left="3408" w:hanging="708"/>
      </w:pPr>
      <w:rPr>
        <w:rFonts w:hint="default"/>
        <w:lang w:val="en-US" w:eastAsia="en-US" w:bidi="ar-SA"/>
      </w:rPr>
    </w:lvl>
    <w:lvl w:ilvl="5">
      <w:numFmt w:val="bullet"/>
      <w:lvlText w:val="•"/>
      <w:lvlJc w:val="left"/>
      <w:pPr>
        <w:ind w:left="4265" w:hanging="708"/>
      </w:pPr>
      <w:rPr>
        <w:rFonts w:hint="default"/>
        <w:lang w:val="en-US" w:eastAsia="en-US" w:bidi="ar-SA"/>
      </w:rPr>
    </w:lvl>
    <w:lvl w:ilvl="6">
      <w:numFmt w:val="bullet"/>
      <w:lvlText w:val="•"/>
      <w:lvlJc w:val="left"/>
      <w:pPr>
        <w:ind w:left="5121" w:hanging="708"/>
      </w:pPr>
      <w:rPr>
        <w:rFonts w:hint="default"/>
        <w:lang w:val="en-US" w:eastAsia="en-US" w:bidi="ar-SA"/>
      </w:rPr>
    </w:lvl>
    <w:lvl w:ilvl="7">
      <w:numFmt w:val="bullet"/>
      <w:lvlText w:val="•"/>
      <w:lvlJc w:val="left"/>
      <w:pPr>
        <w:ind w:left="5977" w:hanging="708"/>
      </w:pPr>
      <w:rPr>
        <w:rFonts w:hint="default"/>
        <w:lang w:val="en-US" w:eastAsia="en-US" w:bidi="ar-SA"/>
      </w:rPr>
    </w:lvl>
    <w:lvl w:ilvl="8">
      <w:numFmt w:val="bullet"/>
      <w:lvlText w:val="•"/>
      <w:lvlJc w:val="left"/>
      <w:pPr>
        <w:ind w:left="6833" w:hanging="708"/>
      </w:pPr>
      <w:rPr>
        <w:rFonts w:hint="default"/>
        <w:lang w:val="en-US" w:eastAsia="en-US" w:bidi="ar-SA"/>
      </w:rPr>
    </w:lvl>
  </w:abstractNum>
  <w:abstractNum w:abstractNumId="4" w15:restartNumberingAfterBreak="0">
    <w:nsid w:val="47C51DF5"/>
    <w:multiLevelType w:val="multilevel"/>
    <w:tmpl w:val="E5B014F8"/>
    <w:lvl w:ilvl="0">
      <w:start w:val="1"/>
      <w:numFmt w:val="decimal"/>
      <w:lvlText w:val="%1."/>
      <w:lvlJc w:val="left"/>
      <w:pPr>
        <w:ind w:left="1004" w:hanging="720"/>
      </w:pPr>
      <w:rPr>
        <w:rFonts w:ascii="Times New Roman" w:eastAsia="Times New Roman" w:hAnsi="Times New Roman" w:cs="Times New Roman" w:hint="default"/>
        <w:b/>
        <w:bCs/>
        <w:i/>
        <w:iCs/>
        <w:spacing w:val="0"/>
        <w:w w:val="100"/>
        <w:sz w:val="24"/>
        <w:szCs w:val="24"/>
        <w:lang w:val="en-US" w:eastAsia="en-US" w:bidi="ar-SA"/>
      </w:rPr>
    </w:lvl>
    <w:lvl w:ilvl="1">
      <w:start w:val="1"/>
      <w:numFmt w:val="decimal"/>
      <w:lvlText w:val="%1.%2"/>
      <w:lvlJc w:val="left"/>
      <w:pPr>
        <w:ind w:left="825" w:hanging="70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696" w:hanging="708"/>
      </w:pPr>
      <w:rPr>
        <w:rFonts w:hint="default"/>
        <w:lang w:val="en-US" w:eastAsia="en-US" w:bidi="ar-SA"/>
      </w:rPr>
    </w:lvl>
    <w:lvl w:ilvl="3">
      <w:numFmt w:val="bullet"/>
      <w:lvlText w:val="•"/>
      <w:lvlJc w:val="left"/>
      <w:pPr>
        <w:ind w:left="2552" w:hanging="708"/>
      </w:pPr>
      <w:rPr>
        <w:rFonts w:hint="default"/>
        <w:lang w:val="en-US" w:eastAsia="en-US" w:bidi="ar-SA"/>
      </w:rPr>
    </w:lvl>
    <w:lvl w:ilvl="4">
      <w:numFmt w:val="bullet"/>
      <w:lvlText w:val="•"/>
      <w:lvlJc w:val="left"/>
      <w:pPr>
        <w:ind w:left="3408" w:hanging="708"/>
      </w:pPr>
      <w:rPr>
        <w:rFonts w:hint="default"/>
        <w:lang w:val="en-US" w:eastAsia="en-US" w:bidi="ar-SA"/>
      </w:rPr>
    </w:lvl>
    <w:lvl w:ilvl="5">
      <w:numFmt w:val="bullet"/>
      <w:lvlText w:val="•"/>
      <w:lvlJc w:val="left"/>
      <w:pPr>
        <w:ind w:left="4265" w:hanging="708"/>
      </w:pPr>
      <w:rPr>
        <w:rFonts w:hint="default"/>
        <w:lang w:val="en-US" w:eastAsia="en-US" w:bidi="ar-SA"/>
      </w:rPr>
    </w:lvl>
    <w:lvl w:ilvl="6">
      <w:numFmt w:val="bullet"/>
      <w:lvlText w:val="•"/>
      <w:lvlJc w:val="left"/>
      <w:pPr>
        <w:ind w:left="5121" w:hanging="708"/>
      </w:pPr>
      <w:rPr>
        <w:rFonts w:hint="default"/>
        <w:lang w:val="en-US" w:eastAsia="en-US" w:bidi="ar-SA"/>
      </w:rPr>
    </w:lvl>
    <w:lvl w:ilvl="7">
      <w:numFmt w:val="bullet"/>
      <w:lvlText w:val="•"/>
      <w:lvlJc w:val="left"/>
      <w:pPr>
        <w:ind w:left="5977" w:hanging="708"/>
      </w:pPr>
      <w:rPr>
        <w:rFonts w:hint="default"/>
        <w:lang w:val="en-US" w:eastAsia="en-US" w:bidi="ar-SA"/>
      </w:rPr>
    </w:lvl>
    <w:lvl w:ilvl="8">
      <w:numFmt w:val="bullet"/>
      <w:lvlText w:val="•"/>
      <w:lvlJc w:val="left"/>
      <w:pPr>
        <w:ind w:left="6833" w:hanging="708"/>
      </w:pPr>
      <w:rPr>
        <w:rFonts w:hint="default"/>
        <w:lang w:val="en-US" w:eastAsia="en-US" w:bidi="ar-SA"/>
      </w:rPr>
    </w:lvl>
  </w:abstractNum>
  <w:abstractNum w:abstractNumId="5" w15:restartNumberingAfterBreak="0">
    <w:nsid w:val="4BBC2515"/>
    <w:multiLevelType w:val="multilevel"/>
    <w:tmpl w:val="A4A86198"/>
    <w:lvl w:ilvl="0">
      <w:start w:val="5"/>
      <w:numFmt w:val="decimal"/>
      <w:lvlText w:val="%1."/>
      <w:lvlJc w:val="left"/>
      <w:pPr>
        <w:ind w:left="837" w:hanging="720"/>
      </w:pPr>
      <w:rPr>
        <w:rFonts w:ascii="Times New Roman" w:eastAsia="Times New Roman" w:hAnsi="Times New Roman" w:cs="Times New Roman" w:hint="default"/>
        <w:b/>
        <w:bCs/>
        <w:i/>
        <w:iCs/>
        <w:spacing w:val="0"/>
        <w:w w:val="100"/>
        <w:sz w:val="24"/>
        <w:szCs w:val="24"/>
        <w:lang w:val="en-US" w:eastAsia="en-US" w:bidi="ar-SA"/>
      </w:rPr>
    </w:lvl>
    <w:lvl w:ilvl="1">
      <w:start w:val="1"/>
      <w:numFmt w:val="decimal"/>
      <w:lvlText w:val="%1.%2"/>
      <w:lvlJc w:val="left"/>
      <w:pPr>
        <w:ind w:left="837" w:hanging="720"/>
      </w:pPr>
      <w:rPr>
        <w:rFonts w:hint="default"/>
        <w:spacing w:val="0"/>
        <w:w w:val="100"/>
        <w:lang w:val="en-US" w:eastAsia="en-US" w:bidi="ar-SA"/>
      </w:rPr>
    </w:lvl>
    <w:lvl w:ilvl="2">
      <w:start w:val="1"/>
      <w:numFmt w:val="decimal"/>
      <w:lvlText w:val="%1.%2.%3"/>
      <w:lvlJc w:val="left"/>
      <w:pPr>
        <w:ind w:left="825"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915"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900" w:hanging="720"/>
      </w:pPr>
      <w:rPr>
        <w:rFonts w:hint="default"/>
        <w:lang w:val="en-US" w:eastAsia="en-US" w:bidi="ar-SA"/>
      </w:rPr>
    </w:lvl>
    <w:lvl w:ilvl="5">
      <w:numFmt w:val="bullet"/>
      <w:lvlText w:val="•"/>
      <w:lvlJc w:val="left"/>
      <w:pPr>
        <w:ind w:left="3841" w:hanging="720"/>
      </w:pPr>
      <w:rPr>
        <w:rFonts w:hint="default"/>
        <w:lang w:val="en-US" w:eastAsia="en-US" w:bidi="ar-SA"/>
      </w:rPr>
    </w:lvl>
    <w:lvl w:ilvl="6">
      <w:numFmt w:val="bullet"/>
      <w:lvlText w:val="•"/>
      <w:lvlJc w:val="left"/>
      <w:pPr>
        <w:ind w:left="4782" w:hanging="720"/>
      </w:pPr>
      <w:rPr>
        <w:rFonts w:hint="default"/>
        <w:lang w:val="en-US" w:eastAsia="en-US" w:bidi="ar-SA"/>
      </w:rPr>
    </w:lvl>
    <w:lvl w:ilvl="7">
      <w:numFmt w:val="bullet"/>
      <w:lvlText w:val="•"/>
      <w:lvlJc w:val="left"/>
      <w:pPr>
        <w:ind w:left="5723" w:hanging="720"/>
      </w:pPr>
      <w:rPr>
        <w:rFonts w:hint="default"/>
        <w:lang w:val="en-US" w:eastAsia="en-US" w:bidi="ar-SA"/>
      </w:rPr>
    </w:lvl>
    <w:lvl w:ilvl="8">
      <w:numFmt w:val="bullet"/>
      <w:lvlText w:val="•"/>
      <w:lvlJc w:val="left"/>
      <w:pPr>
        <w:ind w:left="6664" w:hanging="720"/>
      </w:pPr>
      <w:rPr>
        <w:rFonts w:hint="default"/>
        <w:lang w:val="en-US" w:eastAsia="en-US" w:bidi="ar-SA"/>
      </w:rPr>
    </w:lvl>
  </w:abstractNum>
  <w:abstractNum w:abstractNumId="6" w15:restartNumberingAfterBreak="0">
    <w:nsid w:val="5EDD09FB"/>
    <w:multiLevelType w:val="multilevel"/>
    <w:tmpl w:val="439AB648"/>
    <w:lvl w:ilvl="0">
      <w:start w:val="1"/>
      <w:numFmt w:val="decimal"/>
      <w:lvlText w:val="%1"/>
      <w:lvlJc w:val="left"/>
      <w:pPr>
        <w:ind w:left="825" w:hanging="708"/>
      </w:pPr>
      <w:rPr>
        <w:rFonts w:hint="default"/>
        <w:lang w:val="en-US" w:eastAsia="en-US" w:bidi="ar-SA"/>
      </w:rPr>
    </w:lvl>
    <w:lvl w:ilvl="1">
      <w:start w:val="5"/>
      <w:numFmt w:val="decimal"/>
      <w:lvlText w:val="%1.%2."/>
      <w:lvlJc w:val="left"/>
      <w:pPr>
        <w:ind w:left="825" w:hanging="70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65" w:hanging="708"/>
      </w:pPr>
      <w:rPr>
        <w:rFonts w:hint="default"/>
        <w:lang w:val="en-US" w:eastAsia="en-US" w:bidi="ar-SA"/>
      </w:rPr>
    </w:lvl>
    <w:lvl w:ilvl="3">
      <w:numFmt w:val="bullet"/>
      <w:lvlText w:val="•"/>
      <w:lvlJc w:val="left"/>
      <w:pPr>
        <w:ind w:left="3137" w:hanging="708"/>
      </w:pPr>
      <w:rPr>
        <w:rFonts w:hint="default"/>
        <w:lang w:val="en-US" w:eastAsia="en-US" w:bidi="ar-SA"/>
      </w:rPr>
    </w:lvl>
    <w:lvl w:ilvl="4">
      <w:numFmt w:val="bullet"/>
      <w:lvlText w:val="•"/>
      <w:lvlJc w:val="left"/>
      <w:pPr>
        <w:ind w:left="3910" w:hanging="708"/>
      </w:pPr>
      <w:rPr>
        <w:rFonts w:hint="default"/>
        <w:lang w:val="en-US" w:eastAsia="en-US" w:bidi="ar-SA"/>
      </w:rPr>
    </w:lvl>
    <w:lvl w:ilvl="5">
      <w:numFmt w:val="bullet"/>
      <w:lvlText w:val="•"/>
      <w:lvlJc w:val="left"/>
      <w:pPr>
        <w:ind w:left="4683" w:hanging="708"/>
      </w:pPr>
      <w:rPr>
        <w:rFonts w:hint="default"/>
        <w:lang w:val="en-US" w:eastAsia="en-US" w:bidi="ar-SA"/>
      </w:rPr>
    </w:lvl>
    <w:lvl w:ilvl="6">
      <w:numFmt w:val="bullet"/>
      <w:lvlText w:val="•"/>
      <w:lvlJc w:val="left"/>
      <w:pPr>
        <w:ind w:left="5455" w:hanging="708"/>
      </w:pPr>
      <w:rPr>
        <w:rFonts w:hint="default"/>
        <w:lang w:val="en-US" w:eastAsia="en-US" w:bidi="ar-SA"/>
      </w:rPr>
    </w:lvl>
    <w:lvl w:ilvl="7">
      <w:numFmt w:val="bullet"/>
      <w:lvlText w:val="•"/>
      <w:lvlJc w:val="left"/>
      <w:pPr>
        <w:ind w:left="6228" w:hanging="708"/>
      </w:pPr>
      <w:rPr>
        <w:rFonts w:hint="default"/>
        <w:lang w:val="en-US" w:eastAsia="en-US" w:bidi="ar-SA"/>
      </w:rPr>
    </w:lvl>
    <w:lvl w:ilvl="8">
      <w:numFmt w:val="bullet"/>
      <w:lvlText w:val="•"/>
      <w:lvlJc w:val="left"/>
      <w:pPr>
        <w:ind w:left="7001" w:hanging="708"/>
      </w:pPr>
      <w:rPr>
        <w:rFonts w:hint="default"/>
        <w:lang w:val="en-US" w:eastAsia="en-US" w:bidi="ar-SA"/>
      </w:rPr>
    </w:lvl>
  </w:abstractNum>
  <w:abstractNum w:abstractNumId="7" w15:restartNumberingAfterBreak="0">
    <w:nsid w:val="68531421"/>
    <w:multiLevelType w:val="multilevel"/>
    <w:tmpl w:val="C7BC16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51564F"/>
    <w:multiLevelType w:val="multilevel"/>
    <w:tmpl w:val="9994417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90100723">
    <w:abstractNumId w:val="5"/>
  </w:num>
  <w:num w:numId="2" w16cid:durableId="1837307074">
    <w:abstractNumId w:val="3"/>
  </w:num>
  <w:num w:numId="3" w16cid:durableId="1112015732">
    <w:abstractNumId w:val="6"/>
  </w:num>
  <w:num w:numId="4" w16cid:durableId="1610352105">
    <w:abstractNumId w:val="4"/>
  </w:num>
  <w:num w:numId="5" w16cid:durableId="25454193">
    <w:abstractNumId w:val="7"/>
  </w:num>
  <w:num w:numId="6" w16cid:durableId="460658105">
    <w:abstractNumId w:val="2"/>
  </w:num>
  <w:num w:numId="7" w16cid:durableId="1100294145">
    <w:abstractNumId w:val="1"/>
  </w:num>
  <w:num w:numId="8" w16cid:durableId="1584294895">
    <w:abstractNumId w:val="8"/>
  </w:num>
  <w:num w:numId="9" w16cid:durableId="112388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3E"/>
    <w:rsid w:val="000268AE"/>
    <w:rsid w:val="0004041D"/>
    <w:rsid w:val="00071508"/>
    <w:rsid w:val="00090D83"/>
    <w:rsid w:val="000949C8"/>
    <w:rsid w:val="00095BAE"/>
    <w:rsid w:val="000A4A73"/>
    <w:rsid w:val="000B2561"/>
    <w:rsid w:val="000C4D36"/>
    <w:rsid w:val="000C7E3E"/>
    <w:rsid w:val="00111487"/>
    <w:rsid w:val="001275A8"/>
    <w:rsid w:val="001505B1"/>
    <w:rsid w:val="00166C5F"/>
    <w:rsid w:val="00170F49"/>
    <w:rsid w:val="001733CC"/>
    <w:rsid w:val="00181B18"/>
    <w:rsid w:val="001952C8"/>
    <w:rsid w:val="00195F38"/>
    <w:rsid w:val="001C221A"/>
    <w:rsid w:val="001D22D6"/>
    <w:rsid w:val="001E42E6"/>
    <w:rsid w:val="001F1E3A"/>
    <w:rsid w:val="00225183"/>
    <w:rsid w:val="00245AC6"/>
    <w:rsid w:val="00252CAF"/>
    <w:rsid w:val="002636F3"/>
    <w:rsid w:val="0027670B"/>
    <w:rsid w:val="002C0B00"/>
    <w:rsid w:val="002E47B8"/>
    <w:rsid w:val="003057F5"/>
    <w:rsid w:val="00311280"/>
    <w:rsid w:val="00313923"/>
    <w:rsid w:val="00322570"/>
    <w:rsid w:val="003706F4"/>
    <w:rsid w:val="00380701"/>
    <w:rsid w:val="0039105C"/>
    <w:rsid w:val="003A02B5"/>
    <w:rsid w:val="003B27C8"/>
    <w:rsid w:val="003B5E40"/>
    <w:rsid w:val="003C2EEB"/>
    <w:rsid w:val="003F4A28"/>
    <w:rsid w:val="00407439"/>
    <w:rsid w:val="00407C4F"/>
    <w:rsid w:val="00416287"/>
    <w:rsid w:val="00420BD0"/>
    <w:rsid w:val="00435AD7"/>
    <w:rsid w:val="00486FF9"/>
    <w:rsid w:val="00487F80"/>
    <w:rsid w:val="00491FEA"/>
    <w:rsid w:val="004D0333"/>
    <w:rsid w:val="004D6F64"/>
    <w:rsid w:val="004E1DFD"/>
    <w:rsid w:val="004E71F8"/>
    <w:rsid w:val="00507A9C"/>
    <w:rsid w:val="0051008F"/>
    <w:rsid w:val="00583B65"/>
    <w:rsid w:val="00591E6F"/>
    <w:rsid w:val="005A1E6E"/>
    <w:rsid w:val="005A4561"/>
    <w:rsid w:val="005B4D15"/>
    <w:rsid w:val="005C021B"/>
    <w:rsid w:val="005C2B11"/>
    <w:rsid w:val="005E2961"/>
    <w:rsid w:val="00615F29"/>
    <w:rsid w:val="00627A16"/>
    <w:rsid w:val="00643F46"/>
    <w:rsid w:val="00644C3C"/>
    <w:rsid w:val="00652BF8"/>
    <w:rsid w:val="006F1F8B"/>
    <w:rsid w:val="00701D9F"/>
    <w:rsid w:val="00706DE2"/>
    <w:rsid w:val="00714140"/>
    <w:rsid w:val="00720D37"/>
    <w:rsid w:val="0074110A"/>
    <w:rsid w:val="00745085"/>
    <w:rsid w:val="00767EB4"/>
    <w:rsid w:val="007D28A7"/>
    <w:rsid w:val="00821DAF"/>
    <w:rsid w:val="00853F4F"/>
    <w:rsid w:val="00876011"/>
    <w:rsid w:val="008A433F"/>
    <w:rsid w:val="008B6303"/>
    <w:rsid w:val="008C522B"/>
    <w:rsid w:val="008D1D9A"/>
    <w:rsid w:val="008D7F9F"/>
    <w:rsid w:val="008E575F"/>
    <w:rsid w:val="00907005"/>
    <w:rsid w:val="00971501"/>
    <w:rsid w:val="00971521"/>
    <w:rsid w:val="00972A5A"/>
    <w:rsid w:val="009A39A4"/>
    <w:rsid w:val="009A6434"/>
    <w:rsid w:val="009C50AE"/>
    <w:rsid w:val="009D0A1A"/>
    <w:rsid w:val="009D254E"/>
    <w:rsid w:val="009E24B4"/>
    <w:rsid w:val="009F1971"/>
    <w:rsid w:val="00A2443C"/>
    <w:rsid w:val="00A37670"/>
    <w:rsid w:val="00A675F9"/>
    <w:rsid w:val="00A7578D"/>
    <w:rsid w:val="00A859FB"/>
    <w:rsid w:val="00AB26DC"/>
    <w:rsid w:val="00AC6275"/>
    <w:rsid w:val="00AE69C1"/>
    <w:rsid w:val="00B03F1C"/>
    <w:rsid w:val="00B17701"/>
    <w:rsid w:val="00B2651B"/>
    <w:rsid w:val="00B27CBD"/>
    <w:rsid w:val="00B361E3"/>
    <w:rsid w:val="00B70DAD"/>
    <w:rsid w:val="00B94777"/>
    <w:rsid w:val="00BA0CA5"/>
    <w:rsid w:val="00BA6045"/>
    <w:rsid w:val="00BB34D5"/>
    <w:rsid w:val="00BB4573"/>
    <w:rsid w:val="00BC5251"/>
    <w:rsid w:val="00C00BE6"/>
    <w:rsid w:val="00C22C31"/>
    <w:rsid w:val="00C2788C"/>
    <w:rsid w:val="00C32FCB"/>
    <w:rsid w:val="00C4344A"/>
    <w:rsid w:val="00C43EBB"/>
    <w:rsid w:val="00C613E5"/>
    <w:rsid w:val="00C70837"/>
    <w:rsid w:val="00C9136A"/>
    <w:rsid w:val="00C91596"/>
    <w:rsid w:val="00CA6137"/>
    <w:rsid w:val="00CB75E9"/>
    <w:rsid w:val="00CD2A5C"/>
    <w:rsid w:val="00CD4557"/>
    <w:rsid w:val="00CF3033"/>
    <w:rsid w:val="00D14204"/>
    <w:rsid w:val="00D219B2"/>
    <w:rsid w:val="00D25F63"/>
    <w:rsid w:val="00D34BE3"/>
    <w:rsid w:val="00D40400"/>
    <w:rsid w:val="00D634B0"/>
    <w:rsid w:val="00D64D8B"/>
    <w:rsid w:val="00D67AD1"/>
    <w:rsid w:val="00D719D3"/>
    <w:rsid w:val="00D81D0B"/>
    <w:rsid w:val="00D85BE1"/>
    <w:rsid w:val="00DC5852"/>
    <w:rsid w:val="00DF0A62"/>
    <w:rsid w:val="00E059E6"/>
    <w:rsid w:val="00E11C69"/>
    <w:rsid w:val="00E400D6"/>
    <w:rsid w:val="00E75899"/>
    <w:rsid w:val="00E7720E"/>
    <w:rsid w:val="00E96991"/>
    <w:rsid w:val="00EA17FD"/>
    <w:rsid w:val="00ED0777"/>
    <w:rsid w:val="00EE7543"/>
    <w:rsid w:val="00EF1473"/>
    <w:rsid w:val="00EF19F8"/>
    <w:rsid w:val="00F01E61"/>
    <w:rsid w:val="00F1040A"/>
    <w:rsid w:val="00F20C8B"/>
    <w:rsid w:val="00F231E5"/>
    <w:rsid w:val="00F269CB"/>
    <w:rsid w:val="00F43409"/>
    <w:rsid w:val="00F5595C"/>
    <w:rsid w:val="00F91024"/>
    <w:rsid w:val="00FA7A7E"/>
    <w:rsid w:val="00FD6140"/>
    <w:rsid w:val="00FE4BD0"/>
    <w:rsid w:val="00FF0E5A"/>
    <w:rsid w:val="00FF2020"/>
    <w:rsid w:val="00FF4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4974"/>
  <w15:docId w15:val="{9BC0C9E8-C6FC-4BB2-8F71-DFF17DB9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7" w:hanging="72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5" w:hanging="708"/>
      <w:jc w:val="both"/>
    </w:pPr>
  </w:style>
  <w:style w:type="paragraph" w:customStyle="1" w:styleId="TableParagraph">
    <w:name w:val="Table Paragraph"/>
    <w:basedOn w:val="Normal"/>
    <w:uiPriority w:val="1"/>
    <w:qFormat/>
  </w:style>
  <w:style w:type="paragraph" w:styleId="Revision">
    <w:name w:val="Revision"/>
    <w:hidden/>
    <w:uiPriority w:val="99"/>
    <w:semiHidden/>
    <w:rsid w:val="00170F4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semiHidden/>
    <w:unhideWhenUsed/>
    <w:rsid w:val="00E400D6"/>
    <w:pPr>
      <w:tabs>
        <w:tab w:val="center" w:pos="4513"/>
        <w:tab w:val="right" w:pos="9026"/>
      </w:tabs>
    </w:pPr>
  </w:style>
  <w:style w:type="character" w:customStyle="1" w:styleId="HeaderChar">
    <w:name w:val="Header Char"/>
    <w:basedOn w:val="DefaultParagraphFont"/>
    <w:link w:val="Header"/>
    <w:uiPriority w:val="99"/>
    <w:semiHidden/>
    <w:rsid w:val="00E400D6"/>
    <w:rPr>
      <w:rFonts w:ascii="Times New Roman" w:eastAsia="Times New Roman" w:hAnsi="Times New Roman" w:cs="Times New Roman"/>
    </w:rPr>
  </w:style>
  <w:style w:type="paragraph" w:styleId="Footer">
    <w:name w:val="footer"/>
    <w:basedOn w:val="Normal"/>
    <w:link w:val="FooterChar"/>
    <w:uiPriority w:val="99"/>
    <w:semiHidden/>
    <w:unhideWhenUsed/>
    <w:rsid w:val="00E400D6"/>
    <w:pPr>
      <w:tabs>
        <w:tab w:val="center" w:pos="4513"/>
        <w:tab w:val="right" w:pos="9026"/>
      </w:tabs>
    </w:pPr>
  </w:style>
  <w:style w:type="character" w:customStyle="1" w:styleId="FooterChar">
    <w:name w:val="Footer Char"/>
    <w:basedOn w:val="DefaultParagraphFont"/>
    <w:link w:val="Footer"/>
    <w:uiPriority w:val="99"/>
    <w:semiHidden/>
    <w:rsid w:val="00E400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E8334F669934AA51D8008720B5F2F" ma:contentTypeVersion="16" ma:contentTypeDescription="Create a new document." ma:contentTypeScope="" ma:versionID="92a07b7783ede499e287ff527b3a16f8">
  <xsd:schema xmlns:xsd="http://www.w3.org/2001/XMLSchema" xmlns:xs="http://www.w3.org/2001/XMLSchema" xmlns:p="http://schemas.microsoft.com/office/2006/metadata/properties" xmlns:ns2="79fe0a47-ff36-47a8-8e4b-68291cbf5bb1" xmlns:ns3="45dcda49-5847-4039-aeb8-5627a343280c" targetNamespace="http://schemas.microsoft.com/office/2006/metadata/properties" ma:root="true" ma:fieldsID="c8404ca205fec1ff245f5fd0613ee518" ns2:_="" ns3:_="">
    <xsd:import namespace="79fe0a47-ff36-47a8-8e4b-68291cbf5bb1"/>
    <xsd:import namespace="45dcda49-5847-4039-aeb8-5627a34328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e0a47-ff36-47a8-8e4b-68291cbf5b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201195d-73ff-4d66-9e7f-6fc741d5934e}" ma:internalName="TaxCatchAll" ma:showField="CatchAllData" ma:web="79fe0a47-ff36-47a8-8e4b-68291cbf5b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dcda49-5847-4039-aeb8-5627a34328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3e2372-ebdd-44ee-8fc3-fa853ffc1e5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97591-46C8-4F10-9238-7D0C2AE54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e0a47-ff36-47a8-8e4b-68291cbf5bb1"/>
    <ds:schemaRef ds:uri="45dcda49-5847-4039-aeb8-5627a3432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252DD-9B58-41E7-895B-9096E7632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Cole</dc:creator>
  <cp:keywords/>
  <cp:lastModifiedBy>Richard Cole</cp:lastModifiedBy>
  <cp:revision>8</cp:revision>
  <dcterms:created xsi:type="dcterms:W3CDTF">2024-05-24T09:01:00Z</dcterms:created>
  <dcterms:modified xsi:type="dcterms:W3CDTF">2024-06-24T07:56:00Z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0x010100207E8334F669934AA51D8008720B5F2F</vt:lpwstr>
  </property>
  <property fmtid="{D5CDD505-2E9C-101B-9397-08002B2CF9AE}" pid="3" name="Created">
    <vt:filetime>2021-08-24T00:00:00Z</vt:filetime>
  </property>
  <property fmtid="{D5CDD505-2E9C-101B-9397-08002B2CF9AE}" pid="4" name="Creator">
    <vt:lpwstr>Acrobat PDFMaker 21 for Word</vt:lpwstr>
  </property>
  <property fmtid="{D5CDD505-2E9C-101B-9397-08002B2CF9AE}" pid="5" name="EMAIL_OWNER_ADDRESS">
    <vt:lpwstr>ABAAmylTnWthiz+wBT580YPPKj7OK59KgvGHtwXwQOJEZmtB90Gz5/oitapwLxQF8LeS</vt:lpwstr>
  </property>
  <property fmtid="{D5CDD505-2E9C-101B-9397-08002B2CF9AE}" pid="6" name="LastSaved">
    <vt:filetime>2024-04-29T00:00:00Z</vt:filetime>
  </property>
  <property fmtid="{D5CDD505-2E9C-101B-9397-08002B2CF9AE}" pid="7" name="MAIL_MSG_ID1">
    <vt:lpwstr>oFAAc7krgLHoShUNAzH4hrHRBq1k2SvLED6DNvktWbhMLuB2UbHo7a/LWGYTkns54qngrBVsdUwRSGum HQuGdrK4mqjgLdHEJfpSR7D5vCsYKsa0Xkx0TpB53yRAhgIB+DU8WdTxQBuyWzt6sHMs7Dq3qTfg xXGejPN0XjEUW0kBIua+gzfghkOuHRWz/hXC1gzNAkAh7hWWWXF+ST/QgirfoHVN2wPhBeaI5B6u 9N5TUiqckCp1WxViH</vt:lpwstr>
  </property>
  <property fmtid="{D5CDD505-2E9C-101B-9397-08002B2CF9AE}" pid="8" name="MAIL_MSG_ID2">
    <vt:lpwstr>QJbxeGusefsgG/RxdhjCI/WIUQ3LvcG244+9ChwuSAHPKK6OW63rVuEGZZI x+sweE5RnYz9vHz9r5MOv0EVKqYxNbAxrKtd1t2dbZnvK8s3</vt:lpwstr>
  </property>
  <property fmtid="{D5CDD505-2E9C-101B-9397-08002B2CF9AE}" pid="9" name="Producer">
    <vt:lpwstr>Adobe PDF Library 21.5.92</vt:lpwstr>
  </property>
  <property fmtid="{D5CDD505-2E9C-101B-9397-08002B2CF9AE}" pid="10" name="RESPONSE_SENDER_NAME">
    <vt:lpwstr>sAAAE34RQVAK31kzjuKz8CwAqXQRgwg88LCRtz5Y5eT32aA=</vt:lpwstr>
  </property>
  <property fmtid="{D5CDD505-2E9C-101B-9397-08002B2CF9AE}" pid="11" name="SourceModified">
    <vt:lpwstr/>
  </property>
  <property fmtid="{D5CDD505-2E9C-101B-9397-08002B2CF9AE}" pid="12" name="WS_TRACKING_ID">
    <vt:lpwstr>8cb32bcf-06a1-4fd6-8f54-057d78a18884</vt:lpwstr>
  </property>
</Properties>
</file>